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D2BD6">
            <w:pPr>
              <w:rPr>
                <w:rFonts w:ascii="Arial" w:hAnsi="Arial"/>
              </w:rPr>
            </w:pPr>
            <w:r>
              <w:rPr>
                <w:rFonts w:ascii="Arial" w:hAnsi="Arial"/>
              </w:rPr>
              <w:t>Rigging, Hoisting and Material Handling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9D2BD6" w:rsidRDefault="009D2BD6" w:rsidP="009D2BD6">
            <w:pPr>
              <w:rPr>
                <w:rFonts w:ascii="Arial" w:hAnsi="Arial"/>
              </w:rPr>
            </w:pPr>
            <w:r>
              <w:rPr>
                <w:rFonts w:ascii="Arial" w:hAnsi="Arial"/>
              </w:rPr>
              <w:t>CCT101</w:t>
            </w:r>
          </w:p>
          <w:p w:rsidR="00D1300B" w:rsidRPr="00F1598C" w:rsidRDefault="009D2BD6" w:rsidP="009D2BD6">
            <w:pPr>
              <w:rPr>
                <w:rFonts w:ascii="Arial" w:hAnsi="Arial"/>
              </w:rPr>
            </w:pPr>
            <w:r>
              <w:rPr>
                <w:rFonts w:ascii="Arial" w:hAnsi="Arial"/>
              </w:rPr>
              <w:t>CCT0101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D2BD6">
            <w:pPr>
              <w:rPr>
                <w:rFonts w:ascii="Arial" w:hAnsi="Arial"/>
              </w:rPr>
            </w:pPr>
            <w:r>
              <w:rPr>
                <w:rFonts w:ascii="Arial" w:hAnsi="Arial"/>
              </w:rPr>
              <w:t>Construction Carpentry Techniques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D2BD6" w:rsidRDefault="009D2BD6" w:rsidP="009D2BD6">
            <w:pPr>
              <w:rPr>
                <w:rFonts w:ascii="Arial" w:hAnsi="Arial"/>
              </w:rPr>
            </w:pPr>
            <w:r>
              <w:rPr>
                <w:rFonts w:ascii="Arial" w:hAnsi="Arial"/>
              </w:rPr>
              <w:t>Mike Butcher</w:t>
            </w:r>
          </w:p>
          <w:p w:rsidR="00757B48" w:rsidRPr="00F1598C" w:rsidRDefault="009D2BD6" w:rsidP="009D2BD6">
            <w:pPr>
              <w:rPr>
                <w:rFonts w:ascii="Arial" w:hAnsi="Arial"/>
              </w:rPr>
            </w:pPr>
            <w:r>
              <w:rPr>
                <w:rFonts w:ascii="Arial" w:hAnsi="Arial"/>
              </w:rPr>
              <w:t>Rachel Valois,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D2BD6">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D2BD6">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9D2BD6" w:rsidTr="009D2BD6">
        <w:tc>
          <w:tcPr>
            <w:tcW w:w="675" w:type="dxa"/>
            <w:hideMark/>
          </w:tcPr>
          <w:p w:rsidR="009D2BD6" w:rsidRDefault="009D2BD6">
            <w:pPr>
              <w:rPr>
                <w:rFonts w:ascii="Arial" w:hAnsi="Arial"/>
                <w:b/>
              </w:rPr>
            </w:pPr>
            <w:r>
              <w:rPr>
                <w:rFonts w:ascii="Arial" w:hAnsi="Arial"/>
                <w:b/>
              </w:rPr>
              <w:lastRenderedPageBreak/>
              <w:t>I.</w:t>
            </w:r>
          </w:p>
        </w:tc>
        <w:tc>
          <w:tcPr>
            <w:tcW w:w="8181" w:type="dxa"/>
            <w:hideMark/>
          </w:tcPr>
          <w:p w:rsidR="009D2BD6" w:rsidRDefault="009D2BD6">
            <w:pPr>
              <w:rPr>
                <w:rFonts w:ascii="Arial" w:hAnsi="Arial"/>
                <w:b/>
              </w:rPr>
            </w:pPr>
            <w:r>
              <w:rPr>
                <w:rFonts w:ascii="Arial" w:hAnsi="Arial"/>
                <w:b/>
              </w:rPr>
              <w:t>COURSE DESCRIPTION:</w:t>
            </w:r>
          </w:p>
          <w:p w:rsidR="009D2BD6" w:rsidRDefault="009D2BD6">
            <w:pPr>
              <w:rPr>
                <w:rFonts w:ascii="Arial" w:hAnsi="Arial"/>
              </w:rPr>
            </w:pPr>
            <w:r>
              <w:rPr>
                <w:rFonts w:ascii="Arial" w:hAnsi="Arial"/>
              </w:rPr>
              <w:t>This course will provide the student with basic knowledge of modern, effective rigging, hoisting and material handling practices.  The student will learn technical principles and concepts of load handling, as well as industry specific health &amp; safety regulations that apply in the Province of Ontario.</w:t>
            </w:r>
          </w:p>
        </w:tc>
      </w:tr>
    </w:tbl>
    <w:p w:rsidR="009D2BD6" w:rsidRDefault="009D2BD6" w:rsidP="009D2BD6">
      <w:pPr>
        <w:rPr>
          <w:rFonts w:ascii="Arial" w:hAnsi="Arial"/>
        </w:rPr>
      </w:pPr>
    </w:p>
    <w:tbl>
      <w:tblPr>
        <w:tblW w:w="8925" w:type="dxa"/>
        <w:tblLayout w:type="fixed"/>
        <w:tblLook w:val="04A0" w:firstRow="1" w:lastRow="0" w:firstColumn="1" w:lastColumn="0" w:noHBand="0" w:noVBand="1"/>
      </w:tblPr>
      <w:tblGrid>
        <w:gridCol w:w="675"/>
        <w:gridCol w:w="8250"/>
      </w:tblGrid>
      <w:tr w:rsidR="009D2BD6" w:rsidTr="009D2BD6">
        <w:trPr>
          <w:cantSplit/>
        </w:trPr>
        <w:tc>
          <w:tcPr>
            <w:tcW w:w="675" w:type="dxa"/>
            <w:hideMark/>
          </w:tcPr>
          <w:p w:rsidR="009D2BD6" w:rsidRDefault="009D2BD6">
            <w:pPr>
              <w:rPr>
                <w:rFonts w:ascii="Arial" w:hAnsi="Arial"/>
                <w:b/>
              </w:rPr>
            </w:pPr>
            <w:r>
              <w:rPr>
                <w:rFonts w:ascii="Arial" w:hAnsi="Arial"/>
                <w:b/>
              </w:rPr>
              <w:t>II.</w:t>
            </w:r>
          </w:p>
        </w:tc>
        <w:tc>
          <w:tcPr>
            <w:tcW w:w="8253" w:type="dxa"/>
          </w:tcPr>
          <w:p w:rsidR="009D2BD6" w:rsidRDefault="009D2BD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9D2BD6" w:rsidRDefault="009D2BD6">
            <w:pPr>
              <w:rPr>
                <w:rFonts w:ascii="Arial" w:hAnsi="Arial"/>
              </w:rPr>
            </w:pPr>
          </w:p>
        </w:tc>
      </w:tr>
      <w:tr w:rsidR="009D2BD6" w:rsidTr="009D2BD6">
        <w:trPr>
          <w:cantSplit/>
        </w:trPr>
        <w:tc>
          <w:tcPr>
            <w:tcW w:w="675" w:type="dxa"/>
          </w:tcPr>
          <w:p w:rsidR="009D2BD6" w:rsidRDefault="009D2BD6">
            <w:pPr>
              <w:rPr>
                <w:rFonts w:ascii="Arial" w:hAnsi="Arial"/>
              </w:rPr>
            </w:pPr>
          </w:p>
        </w:tc>
        <w:tc>
          <w:tcPr>
            <w:tcW w:w="8253" w:type="dxa"/>
          </w:tcPr>
          <w:p w:rsidR="009D2BD6" w:rsidRDefault="009D2BD6">
            <w:pPr>
              <w:rPr>
                <w:rFonts w:ascii="Arial" w:hAnsi="Arial"/>
              </w:rPr>
            </w:pPr>
            <w:r>
              <w:rPr>
                <w:rFonts w:ascii="Arial" w:hAnsi="Arial"/>
              </w:rPr>
              <w:t>Upon successful completion of this course, the CICE student, along with the assistance of a Learning Specialist, will demonstrate the basic ability to:</w:t>
            </w:r>
          </w:p>
          <w:p w:rsidR="009D2BD6" w:rsidRDefault="009D2BD6">
            <w:pPr>
              <w:rPr>
                <w:rFonts w:ascii="Arial" w:hAnsi="Arial"/>
              </w:rPr>
            </w:pPr>
          </w:p>
        </w:tc>
      </w:tr>
    </w:tbl>
    <w:p w:rsidR="009D2BD6" w:rsidRDefault="009D2BD6" w:rsidP="009D2BD6">
      <w:pPr>
        <w:numPr>
          <w:ilvl w:val="0"/>
          <w:numId w:val="23"/>
        </w:numPr>
        <w:rPr>
          <w:rFonts w:ascii="Arial" w:hAnsi="Arial"/>
        </w:rPr>
      </w:pPr>
      <w:r>
        <w:rPr>
          <w:rFonts w:ascii="Arial" w:hAnsi="Arial"/>
        </w:rPr>
        <w:t>Identify and demonstrate the use of material handling tools, equipment and personal protective equipment according to the manufacturer and Occupational Health and Safety Standards.</w:t>
      </w:r>
    </w:p>
    <w:p w:rsidR="009D2BD6" w:rsidRDefault="009D2BD6" w:rsidP="009D2BD6">
      <w:pPr>
        <w:rPr>
          <w:rFonts w:ascii="Arial" w:hAnsi="Arial"/>
        </w:rPr>
      </w:pPr>
    </w:p>
    <w:p w:rsidR="009D2BD6" w:rsidRDefault="009D2BD6" w:rsidP="009D2BD6">
      <w:pPr>
        <w:numPr>
          <w:ilvl w:val="0"/>
          <w:numId w:val="23"/>
        </w:numPr>
        <w:rPr>
          <w:rFonts w:ascii="Arial" w:hAnsi="Arial"/>
        </w:rPr>
      </w:pPr>
      <w:r>
        <w:rPr>
          <w:rFonts w:ascii="Arial" w:hAnsi="Arial"/>
        </w:rPr>
        <w:t>Identify the methods and procedures required for material handling and equipment load and unload operations according to the manufacturer and Occupational Health and Safety Standards.</w:t>
      </w:r>
    </w:p>
    <w:p w:rsidR="009D2BD6" w:rsidRDefault="009D2BD6" w:rsidP="009D2BD6">
      <w:pPr>
        <w:rPr>
          <w:rFonts w:ascii="Arial" w:hAnsi="Arial"/>
        </w:rPr>
      </w:pPr>
    </w:p>
    <w:p w:rsidR="009D2BD6" w:rsidRDefault="009D2BD6" w:rsidP="009D2BD6">
      <w:pPr>
        <w:numPr>
          <w:ilvl w:val="0"/>
          <w:numId w:val="23"/>
        </w:numPr>
        <w:rPr>
          <w:rFonts w:ascii="Arial" w:hAnsi="Arial"/>
        </w:rPr>
      </w:pPr>
      <w:r>
        <w:rPr>
          <w:rFonts w:ascii="Arial" w:hAnsi="Arial"/>
        </w:rPr>
        <w:t>Identify the methods and procedures required for moving material around the job site according to the manufacturer and Occupational Health &amp; Safety Standards.</w:t>
      </w:r>
    </w:p>
    <w:p w:rsidR="009D2BD6" w:rsidRDefault="009D2BD6" w:rsidP="009D2BD6">
      <w:pPr>
        <w:rPr>
          <w:rFonts w:ascii="Arial" w:hAnsi="Arial"/>
        </w:rPr>
      </w:pPr>
    </w:p>
    <w:p w:rsidR="009D2BD6" w:rsidRDefault="009D2BD6" w:rsidP="009D2BD6">
      <w:pPr>
        <w:numPr>
          <w:ilvl w:val="0"/>
          <w:numId w:val="23"/>
        </w:numPr>
        <w:rPr>
          <w:rFonts w:ascii="Arial" w:hAnsi="Arial"/>
        </w:rPr>
      </w:pPr>
      <w:r>
        <w:rPr>
          <w:rFonts w:ascii="Arial" w:hAnsi="Arial"/>
        </w:rPr>
        <w:t>Identify the basics of centre of gravity and load distribution as they apply to loading, moving &amp; hoisting of all materials on the job site according to industry standards, regulations and Occupational Health &amp; Safety Standards.</w:t>
      </w:r>
    </w:p>
    <w:p w:rsidR="009D2BD6" w:rsidRDefault="009D2BD6" w:rsidP="009D2BD6">
      <w:pPr>
        <w:rPr>
          <w:rFonts w:ascii="Arial" w:hAnsi="Arial"/>
        </w:rPr>
      </w:pPr>
    </w:p>
    <w:tbl>
      <w:tblPr>
        <w:tblW w:w="8895" w:type="dxa"/>
        <w:tblLayout w:type="fixed"/>
        <w:tblLook w:val="04A0" w:firstRow="1" w:lastRow="0" w:firstColumn="1" w:lastColumn="0" w:noHBand="0" w:noVBand="1"/>
      </w:tblPr>
      <w:tblGrid>
        <w:gridCol w:w="675"/>
        <w:gridCol w:w="8179"/>
        <w:gridCol w:w="41"/>
      </w:tblGrid>
      <w:tr w:rsidR="009D2BD6" w:rsidTr="009D2BD6">
        <w:trPr>
          <w:gridAfter w:val="1"/>
          <w:wAfter w:w="41" w:type="dxa"/>
          <w:cantSplit/>
        </w:trPr>
        <w:tc>
          <w:tcPr>
            <w:tcW w:w="675" w:type="dxa"/>
            <w:hideMark/>
          </w:tcPr>
          <w:p w:rsidR="009D2BD6" w:rsidRDefault="009D2BD6">
            <w:pPr>
              <w:rPr>
                <w:rFonts w:ascii="Arial" w:hAnsi="Arial"/>
                <w:b/>
              </w:rPr>
            </w:pPr>
            <w:r>
              <w:rPr>
                <w:rFonts w:ascii="Arial" w:hAnsi="Arial"/>
                <w:b/>
              </w:rPr>
              <w:t>III.</w:t>
            </w:r>
          </w:p>
        </w:tc>
        <w:tc>
          <w:tcPr>
            <w:tcW w:w="8181" w:type="dxa"/>
          </w:tcPr>
          <w:p w:rsidR="009D2BD6" w:rsidRDefault="009D2BD6">
            <w:pPr>
              <w:rPr>
                <w:rFonts w:ascii="Arial" w:hAnsi="Arial"/>
                <w:b/>
              </w:rPr>
            </w:pPr>
            <w:r>
              <w:rPr>
                <w:rFonts w:ascii="Arial" w:hAnsi="Arial"/>
                <w:b/>
              </w:rPr>
              <w:t>TOPICS:</w:t>
            </w:r>
          </w:p>
          <w:p w:rsidR="009D2BD6" w:rsidRDefault="009D2BD6">
            <w:pPr>
              <w:rPr>
                <w:rFonts w:ascii="Arial" w:hAnsi="Arial"/>
              </w:rPr>
            </w:pPr>
          </w:p>
        </w:tc>
      </w:tr>
      <w:tr w:rsidR="009D2BD6" w:rsidTr="009D2BD6">
        <w:tc>
          <w:tcPr>
            <w:tcW w:w="8897" w:type="dxa"/>
            <w:gridSpan w:val="3"/>
          </w:tcPr>
          <w:p w:rsidR="009D2BD6" w:rsidRDefault="009D2BD6" w:rsidP="009D2BD6">
            <w:pPr>
              <w:numPr>
                <w:ilvl w:val="0"/>
                <w:numId w:val="24"/>
              </w:numPr>
              <w:rPr>
                <w:rFonts w:ascii="Arial" w:hAnsi="Arial"/>
              </w:rPr>
            </w:pPr>
            <w:r>
              <w:rPr>
                <w:rFonts w:ascii="Arial" w:hAnsi="Arial"/>
              </w:rPr>
              <w:t xml:space="preserve">Introduction to construction related </w:t>
            </w:r>
            <w:smartTag w:uri="urn:schemas-microsoft-com:office:smarttags" w:element="stockticker">
              <w:r>
                <w:rPr>
                  <w:rFonts w:ascii="Arial" w:hAnsi="Arial"/>
                </w:rPr>
                <w:t>PPE</w:t>
              </w:r>
            </w:smartTag>
            <w:r>
              <w:rPr>
                <w:rFonts w:ascii="Arial" w:hAnsi="Arial"/>
              </w:rPr>
              <w:t xml:space="preserve"> (Personal Protective Equipment) - proper use &amp; application.</w:t>
            </w:r>
          </w:p>
          <w:p w:rsidR="009D2BD6" w:rsidRDefault="009D2BD6">
            <w:pPr>
              <w:rPr>
                <w:rFonts w:ascii="Arial" w:hAnsi="Arial"/>
              </w:rPr>
            </w:pPr>
          </w:p>
        </w:tc>
      </w:tr>
      <w:tr w:rsidR="009D2BD6" w:rsidTr="009D2BD6">
        <w:tc>
          <w:tcPr>
            <w:tcW w:w="8897" w:type="dxa"/>
            <w:gridSpan w:val="3"/>
          </w:tcPr>
          <w:p w:rsidR="009D2BD6" w:rsidRDefault="009D2BD6" w:rsidP="009D2BD6">
            <w:pPr>
              <w:numPr>
                <w:ilvl w:val="0"/>
                <w:numId w:val="24"/>
              </w:numPr>
              <w:rPr>
                <w:rFonts w:ascii="Arial" w:hAnsi="Arial"/>
              </w:rPr>
            </w:pPr>
            <w:r>
              <w:rPr>
                <w:rFonts w:ascii="Arial" w:hAnsi="Arial"/>
              </w:rPr>
              <w:t>Examine The Ontario Occupational Health &amp; Safety Act &amp; Regulations for Construction Projects, and understand how they apply to workers on construction projects.</w:t>
            </w:r>
          </w:p>
          <w:p w:rsidR="009D2BD6" w:rsidRDefault="009D2BD6">
            <w:pPr>
              <w:rPr>
                <w:rFonts w:ascii="Arial" w:hAnsi="Arial"/>
              </w:rPr>
            </w:pPr>
          </w:p>
        </w:tc>
      </w:tr>
      <w:tr w:rsidR="009D2BD6" w:rsidTr="009D2BD6">
        <w:tc>
          <w:tcPr>
            <w:tcW w:w="8897" w:type="dxa"/>
            <w:gridSpan w:val="3"/>
          </w:tcPr>
          <w:p w:rsidR="009D2BD6" w:rsidRDefault="009D2BD6">
            <w:pPr>
              <w:tabs>
                <w:tab w:val="left" w:pos="1134"/>
                <w:tab w:val="left" w:pos="1418"/>
              </w:tabs>
              <w:rPr>
                <w:rFonts w:ascii="Arial" w:hAnsi="Arial"/>
              </w:rPr>
            </w:pPr>
            <w:r>
              <w:rPr>
                <w:rFonts w:ascii="Arial" w:hAnsi="Arial"/>
              </w:rPr>
              <w:t>3.</w:t>
            </w:r>
          </w:p>
          <w:p w:rsidR="009D2BD6" w:rsidRDefault="009D2BD6" w:rsidP="009D2BD6">
            <w:pPr>
              <w:numPr>
                <w:ilvl w:val="0"/>
                <w:numId w:val="25"/>
              </w:numPr>
              <w:tabs>
                <w:tab w:val="left" w:pos="1134"/>
                <w:tab w:val="left" w:pos="1418"/>
              </w:tabs>
              <w:rPr>
                <w:rFonts w:ascii="Arial" w:hAnsi="Arial"/>
              </w:rPr>
            </w:pPr>
            <w:r>
              <w:rPr>
                <w:rFonts w:ascii="Arial" w:hAnsi="Arial"/>
              </w:rPr>
              <w:t>Identify and understand material handling equipment and its safe use, according to manufacturer’s specifications &amp; the Occupational Health &amp; Safety Act.  This will include equipment such as slings (synthetic &amp; wire rope), cables, chains, shackles, load binders, lifting clamps and hoists.</w:t>
            </w:r>
          </w:p>
          <w:p w:rsidR="009D2BD6" w:rsidRDefault="009D2BD6" w:rsidP="009D2BD6">
            <w:pPr>
              <w:numPr>
                <w:ilvl w:val="0"/>
                <w:numId w:val="25"/>
              </w:numPr>
              <w:rPr>
                <w:rFonts w:ascii="Arial" w:hAnsi="Arial"/>
              </w:rPr>
            </w:pPr>
            <w:r>
              <w:rPr>
                <w:rFonts w:ascii="Arial" w:hAnsi="Arial"/>
              </w:rPr>
              <w:t>Identify the selection and use of rigging &amp; hoisting equipment for the work application.</w:t>
            </w:r>
          </w:p>
          <w:p w:rsidR="009D2BD6" w:rsidRDefault="009D2BD6" w:rsidP="009D2BD6">
            <w:pPr>
              <w:numPr>
                <w:ilvl w:val="0"/>
                <w:numId w:val="25"/>
              </w:numPr>
              <w:rPr>
                <w:rFonts w:ascii="Arial" w:hAnsi="Arial"/>
              </w:rPr>
            </w:pPr>
            <w:r>
              <w:rPr>
                <w:rFonts w:ascii="Arial" w:hAnsi="Arial"/>
              </w:rPr>
              <w:lastRenderedPageBreak/>
              <w:t>Identify load/unload procedure signals required for co-workers communication.</w:t>
            </w:r>
          </w:p>
          <w:p w:rsidR="009D2BD6" w:rsidRDefault="009D2BD6">
            <w:pPr>
              <w:rPr>
                <w:rFonts w:ascii="Arial" w:hAnsi="Arial"/>
              </w:rPr>
            </w:pPr>
          </w:p>
          <w:p w:rsidR="009D2BD6" w:rsidRDefault="009D2BD6" w:rsidP="009D2BD6">
            <w:pPr>
              <w:numPr>
                <w:ilvl w:val="0"/>
                <w:numId w:val="25"/>
              </w:numPr>
              <w:rPr>
                <w:rFonts w:ascii="Arial" w:hAnsi="Arial"/>
              </w:rPr>
            </w:pPr>
            <w:r>
              <w:rPr>
                <w:rFonts w:ascii="Arial" w:hAnsi="Arial"/>
              </w:rPr>
              <w:t>Illustrate/assist with illustrating the documentation related to a load/unload procedure (i.e. the lift plan).</w:t>
            </w:r>
          </w:p>
          <w:p w:rsidR="009D2BD6" w:rsidRDefault="009D2BD6" w:rsidP="009D2BD6">
            <w:pPr>
              <w:numPr>
                <w:ilvl w:val="0"/>
                <w:numId w:val="25"/>
              </w:numPr>
              <w:rPr>
                <w:rFonts w:ascii="Arial" w:hAnsi="Arial"/>
              </w:rPr>
            </w:pPr>
            <w:r>
              <w:rPr>
                <w:rFonts w:ascii="Arial" w:hAnsi="Arial"/>
              </w:rPr>
              <w:t>Illustrate/assist with illustrating the preparation of a load for shipping to a new site.</w:t>
            </w:r>
          </w:p>
          <w:p w:rsidR="009D2BD6" w:rsidRDefault="009D2BD6">
            <w:pPr>
              <w:rPr>
                <w:rFonts w:ascii="Arial" w:hAnsi="Arial"/>
              </w:rPr>
            </w:pPr>
          </w:p>
        </w:tc>
      </w:tr>
      <w:tr w:rsidR="009D2BD6" w:rsidTr="009D2BD6">
        <w:tc>
          <w:tcPr>
            <w:tcW w:w="8897" w:type="dxa"/>
            <w:gridSpan w:val="3"/>
          </w:tcPr>
          <w:p w:rsidR="009D2BD6" w:rsidRDefault="009D2BD6">
            <w:pPr>
              <w:rPr>
                <w:rFonts w:ascii="Arial" w:hAnsi="Arial"/>
              </w:rPr>
            </w:pPr>
            <w:r>
              <w:rPr>
                <w:rFonts w:ascii="Arial" w:hAnsi="Arial"/>
              </w:rPr>
              <w:lastRenderedPageBreak/>
              <w:t>4. Identify methods &amp; procedures for moving material around the job site.</w:t>
            </w:r>
          </w:p>
          <w:p w:rsidR="009D2BD6" w:rsidRDefault="009D2BD6" w:rsidP="009D2BD6">
            <w:pPr>
              <w:numPr>
                <w:ilvl w:val="0"/>
                <w:numId w:val="26"/>
              </w:numPr>
              <w:tabs>
                <w:tab w:val="left" w:pos="1134"/>
              </w:tabs>
              <w:rPr>
                <w:rFonts w:ascii="Arial" w:hAnsi="Arial"/>
              </w:rPr>
            </w:pPr>
            <w:r>
              <w:rPr>
                <w:rFonts w:ascii="Arial" w:hAnsi="Arial"/>
              </w:rPr>
              <w:t>Identify the rigging &amp; hoisting equipment for movement of material,</w:t>
            </w:r>
          </w:p>
          <w:p w:rsidR="009D2BD6" w:rsidRDefault="009D2BD6">
            <w:pPr>
              <w:tabs>
                <w:tab w:val="left" w:pos="1134"/>
              </w:tabs>
              <w:ind w:left="1080"/>
              <w:rPr>
                <w:rFonts w:ascii="Arial" w:hAnsi="Arial"/>
              </w:rPr>
            </w:pPr>
            <w:r>
              <w:rPr>
                <w:rFonts w:ascii="Arial" w:hAnsi="Arial"/>
              </w:rPr>
              <w:t xml:space="preserve"> including slings, cables, chains, shackles load binders, lifting clamps</w:t>
            </w:r>
          </w:p>
          <w:p w:rsidR="009D2BD6" w:rsidRDefault="009D2BD6">
            <w:pPr>
              <w:tabs>
                <w:tab w:val="left" w:pos="1134"/>
              </w:tabs>
              <w:ind w:left="1080"/>
              <w:rPr>
                <w:rFonts w:ascii="Arial" w:hAnsi="Arial"/>
              </w:rPr>
            </w:pPr>
            <w:r>
              <w:rPr>
                <w:rFonts w:ascii="Arial" w:hAnsi="Arial"/>
              </w:rPr>
              <w:t xml:space="preserve"> &amp; hoists.</w:t>
            </w:r>
          </w:p>
          <w:p w:rsidR="009D2BD6" w:rsidRDefault="009D2BD6" w:rsidP="009D2BD6">
            <w:pPr>
              <w:numPr>
                <w:ilvl w:val="1"/>
                <w:numId w:val="24"/>
              </w:numPr>
              <w:tabs>
                <w:tab w:val="left" w:pos="1134"/>
              </w:tabs>
              <w:rPr>
                <w:rFonts w:ascii="Arial" w:hAnsi="Arial"/>
              </w:rPr>
            </w:pPr>
            <w:r>
              <w:rPr>
                <w:rFonts w:ascii="Arial" w:hAnsi="Arial"/>
              </w:rPr>
              <w:t>Assist in recommending rigging &amp; hoisting equipment for movement of material.</w:t>
            </w:r>
          </w:p>
          <w:p w:rsidR="009D2BD6" w:rsidRDefault="009D2BD6" w:rsidP="009D2BD6">
            <w:pPr>
              <w:numPr>
                <w:ilvl w:val="1"/>
                <w:numId w:val="24"/>
              </w:numPr>
              <w:tabs>
                <w:tab w:val="left" w:pos="1134"/>
              </w:tabs>
              <w:rPr>
                <w:rFonts w:ascii="Arial" w:hAnsi="Arial"/>
              </w:rPr>
            </w:pPr>
            <w:r>
              <w:rPr>
                <w:rFonts w:ascii="Arial" w:hAnsi="Arial"/>
              </w:rPr>
              <w:t>Apply the use of knots.</w:t>
            </w:r>
          </w:p>
          <w:p w:rsidR="009D2BD6" w:rsidRDefault="009D2BD6" w:rsidP="009D2BD6">
            <w:pPr>
              <w:numPr>
                <w:ilvl w:val="1"/>
                <w:numId w:val="24"/>
              </w:numPr>
              <w:tabs>
                <w:tab w:val="left" w:pos="1134"/>
              </w:tabs>
              <w:rPr>
                <w:rFonts w:ascii="Arial" w:hAnsi="Arial"/>
              </w:rPr>
            </w:pPr>
            <w:r>
              <w:rPr>
                <w:rFonts w:ascii="Arial" w:hAnsi="Arial"/>
              </w:rPr>
              <w:t>Understand and demonstrate the proper signaling methods regarding movement of material.</w:t>
            </w:r>
          </w:p>
          <w:p w:rsidR="009D2BD6" w:rsidRDefault="009D2BD6">
            <w:pPr>
              <w:rPr>
                <w:rFonts w:ascii="Arial" w:hAnsi="Arial"/>
              </w:rPr>
            </w:pPr>
          </w:p>
        </w:tc>
      </w:tr>
      <w:tr w:rsidR="009D2BD6" w:rsidTr="009D2BD6">
        <w:tc>
          <w:tcPr>
            <w:tcW w:w="8897" w:type="dxa"/>
            <w:gridSpan w:val="3"/>
          </w:tcPr>
          <w:p w:rsidR="009D2BD6" w:rsidRDefault="009D2BD6" w:rsidP="009D2BD6">
            <w:pPr>
              <w:numPr>
                <w:ilvl w:val="0"/>
                <w:numId w:val="27"/>
              </w:numPr>
              <w:rPr>
                <w:rFonts w:ascii="Arial" w:hAnsi="Arial"/>
              </w:rPr>
            </w:pPr>
            <w:r>
              <w:rPr>
                <w:rFonts w:ascii="Arial" w:hAnsi="Arial"/>
              </w:rPr>
              <w:t>Understand the principles of centre of gravity and load management and apply them when selecting the appropriate material handling equipment for moving materials on a job site.</w:t>
            </w:r>
          </w:p>
          <w:p w:rsidR="009D2BD6" w:rsidRDefault="009D2BD6">
            <w:pPr>
              <w:rPr>
                <w:rFonts w:ascii="Arial" w:hAnsi="Arial"/>
              </w:rPr>
            </w:pPr>
          </w:p>
        </w:tc>
      </w:tr>
      <w:tr w:rsidR="009D2BD6" w:rsidTr="009D2BD6">
        <w:tc>
          <w:tcPr>
            <w:tcW w:w="8897" w:type="dxa"/>
            <w:gridSpan w:val="3"/>
            <w:hideMark/>
          </w:tcPr>
          <w:p w:rsidR="009D2BD6" w:rsidRDefault="009D2BD6" w:rsidP="009D2BD6">
            <w:pPr>
              <w:numPr>
                <w:ilvl w:val="0"/>
                <w:numId w:val="27"/>
              </w:numPr>
              <w:rPr>
                <w:rFonts w:ascii="Arial" w:hAnsi="Arial"/>
              </w:rPr>
            </w:pPr>
            <w:r>
              <w:rPr>
                <w:rFonts w:ascii="Arial" w:hAnsi="Arial"/>
              </w:rPr>
              <w:t>Describe daily inspection practices for equipment used in the movement of materials.</w:t>
            </w:r>
          </w:p>
        </w:tc>
      </w:tr>
    </w:tbl>
    <w:p w:rsidR="009D2BD6" w:rsidRDefault="009D2BD6" w:rsidP="009D2BD6">
      <w:pPr>
        <w:rPr>
          <w:rFonts w:ascii="Arial" w:hAnsi="Arial"/>
        </w:rPr>
      </w:pPr>
    </w:p>
    <w:p w:rsidR="009D2BD6" w:rsidRDefault="009D2BD6" w:rsidP="009D2BD6">
      <w:pPr>
        <w:rPr>
          <w:rFonts w:ascii="Arial" w:hAnsi="Arial"/>
        </w:rPr>
      </w:pPr>
    </w:p>
    <w:tbl>
      <w:tblPr>
        <w:tblW w:w="0" w:type="auto"/>
        <w:tblLayout w:type="fixed"/>
        <w:tblLook w:val="04A0" w:firstRow="1" w:lastRow="0" w:firstColumn="1" w:lastColumn="0" w:noHBand="0" w:noVBand="1"/>
      </w:tblPr>
      <w:tblGrid>
        <w:gridCol w:w="675"/>
        <w:gridCol w:w="8181"/>
      </w:tblGrid>
      <w:tr w:rsidR="009D2BD6" w:rsidTr="009D2BD6">
        <w:trPr>
          <w:cantSplit/>
        </w:trPr>
        <w:tc>
          <w:tcPr>
            <w:tcW w:w="675" w:type="dxa"/>
            <w:hideMark/>
          </w:tcPr>
          <w:p w:rsidR="009D2BD6" w:rsidRDefault="009D2BD6">
            <w:pPr>
              <w:rPr>
                <w:rFonts w:ascii="Arial" w:hAnsi="Arial"/>
                <w:b/>
              </w:rPr>
            </w:pPr>
            <w:r>
              <w:rPr>
                <w:rFonts w:ascii="Arial" w:hAnsi="Arial"/>
                <w:b/>
              </w:rPr>
              <w:t>IV.</w:t>
            </w:r>
          </w:p>
        </w:tc>
        <w:tc>
          <w:tcPr>
            <w:tcW w:w="8181" w:type="dxa"/>
          </w:tcPr>
          <w:p w:rsidR="009D2BD6" w:rsidRDefault="009D2BD6">
            <w:pPr>
              <w:rPr>
                <w:rFonts w:ascii="Arial" w:hAnsi="Arial"/>
                <w:b/>
              </w:rPr>
            </w:pPr>
            <w:r>
              <w:rPr>
                <w:rFonts w:ascii="Arial" w:hAnsi="Arial"/>
                <w:b/>
              </w:rPr>
              <w:t>REQUIRED RESOURCES/TEXTS/MATERIALS:</w:t>
            </w:r>
          </w:p>
          <w:p w:rsidR="009D2BD6" w:rsidRDefault="009D2BD6">
            <w:pPr>
              <w:rPr>
                <w:rFonts w:ascii="Arial" w:hAnsi="Arial"/>
                <w:b/>
              </w:rPr>
            </w:pPr>
          </w:p>
          <w:p w:rsidR="009D2BD6" w:rsidRDefault="009D2BD6" w:rsidP="009D2BD6">
            <w:pPr>
              <w:numPr>
                <w:ilvl w:val="0"/>
                <w:numId w:val="28"/>
              </w:numPr>
              <w:rPr>
                <w:rFonts w:ascii="Arial" w:hAnsi="Arial" w:cs="Arial"/>
                <w:szCs w:val="24"/>
              </w:rPr>
            </w:pPr>
            <w:r>
              <w:rPr>
                <w:rFonts w:ascii="Arial" w:hAnsi="Arial" w:cs="Arial"/>
                <w:b/>
                <w:szCs w:val="24"/>
              </w:rPr>
              <w:t xml:space="preserve">Rigging Fundamentals Trainee Guide </w:t>
            </w:r>
            <w:r>
              <w:rPr>
                <w:rFonts w:ascii="Arial" w:hAnsi="Arial" w:cs="Arial"/>
                <w:szCs w:val="24"/>
              </w:rPr>
              <w:t>– Prentice Hall (</w:t>
            </w:r>
            <w:r>
              <w:rPr>
                <w:rFonts w:ascii="Arial" w:hAnsi="Arial"/>
              </w:rPr>
              <w:t>Available in the Sault College Book Store)</w:t>
            </w:r>
          </w:p>
          <w:p w:rsidR="009D2BD6" w:rsidRDefault="009D2BD6">
            <w:pPr>
              <w:ind w:left="720"/>
              <w:rPr>
                <w:rFonts w:ascii="Arial" w:hAnsi="Arial" w:cs="Arial"/>
                <w:b/>
                <w:szCs w:val="24"/>
              </w:rPr>
            </w:pPr>
          </w:p>
          <w:p w:rsidR="009D2BD6" w:rsidRDefault="009D2BD6" w:rsidP="009D2BD6">
            <w:pPr>
              <w:numPr>
                <w:ilvl w:val="0"/>
                <w:numId w:val="28"/>
              </w:numPr>
              <w:rPr>
                <w:rFonts w:ascii="Arial" w:hAnsi="Arial"/>
                <w:b/>
              </w:rPr>
            </w:pPr>
            <w:r>
              <w:rPr>
                <w:rFonts w:ascii="Arial" w:hAnsi="Arial"/>
                <w:b/>
              </w:rPr>
              <w:t>Ontario Occupational Health &amp; Safety Act &amp; Regulations for Construction Projects</w:t>
            </w:r>
            <w:r>
              <w:rPr>
                <w:rFonts w:ascii="Arial" w:hAnsi="Arial"/>
              </w:rPr>
              <w:t xml:space="preserve"> (Available in the Sault College Book Store)</w:t>
            </w:r>
          </w:p>
          <w:p w:rsidR="009D2BD6" w:rsidRDefault="009D2BD6">
            <w:pPr>
              <w:rPr>
                <w:rFonts w:ascii="Arial" w:hAnsi="Arial"/>
                <w:b/>
              </w:rPr>
            </w:pPr>
          </w:p>
          <w:p w:rsidR="009D2BD6" w:rsidRDefault="009D2BD6">
            <w:pPr>
              <w:ind w:left="360"/>
              <w:rPr>
                <w:rFonts w:ascii="Arial" w:hAnsi="Arial"/>
              </w:rPr>
            </w:pPr>
            <w:r>
              <w:rPr>
                <w:rFonts w:ascii="Arial" w:hAnsi="Arial"/>
              </w:rPr>
              <w:t>3</w:t>
            </w:r>
            <w:r>
              <w:rPr>
                <w:rFonts w:ascii="Arial" w:hAnsi="Arial"/>
                <w:b/>
              </w:rPr>
              <w:t>.   Personal Protective Equipment (</w:t>
            </w:r>
            <w:smartTag w:uri="urn:schemas-microsoft-com:office:smarttags" w:element="stockticker">
              <w:r>
                <w:rPr>
                  <w:rFonts w:ascii="Arial" w:hAnsi="Arial"/>
                  <w:b/>
                </w:rPr>
                <w:t>PPE</w:t>
              </w:r>
            </w:smartTag>
            <w:r>
              <w:rPr>
                <w:rFonts w:ascii="Arial" w:hAnsi="Arial"/>
                <w:b/>
              </w:rPr>
              <w:t xml:space="preserve">) </w:t>
            </w:r>
            <w:r>
              <w:rPr>
                <w:rFonts w:ascii="Arial" w:hAnsi="Arial"/>
              </w:rPr>
              <w:t xml:space="preserve">will be required during   </w:t>
            </w:r>
          </w:p>
          <w:p w:rsidR="009D2BD6" w:rsidRDefault="009D2BD6">
            <w:pPr>
              <w:ind w:left="360"/>
              <w:rPr>
                <w:rFonts w:ascii="Arial" w:hAnsi="Arial"/>
              </w:rPr>
            </w:pPr>
            <w:r>
              <w:rPr>
                <w:rFonts w:ascii="Arial" w:hAnsi="Arial"/>
                <w:b/>
              </w:rPr>
              <w:t xml:space="preserve">      </w:t>
            </w:r>
            <w:r>
              <w:rPr>
                <w:rFonts w:ascii="Arial" w:hAnsi="Arial"/>
              </w:rPr>
              <w:t xml:space="preserve">classes to be conducted in a shop environment.  </w:t>
            </w:r>
            <w:smartTag w:uri="urn:schemas-microsoft-com:office:smarttags" w:element="stockticker">
              <w:r>
                <w:rPr>
                  <w:rFonts w:ascii="Arial" w:hAnsi="Arial"/>
                </w:rPr>
                <w:t>PPE</w:t>
              </w:r>
            </w:smartTag>
            <w:r>
              <w:rPr>
                <w:rFonts w:ascii="Arial" w:hAnsi="Arial"/>
              </w:rPr>
              <w:t xml:space="preserve">   </w:t>
            </w:r>
          </w:p>
          <w:p w:rsidR="009D2BD6" w:rsidRDefault="009D2BD6">
            <w:pPr>
              <w:ind w:left="360"/>
              <w:rPr>
                <w:rFonts w:ascii="Arial" w:hAnsi="Arial"/>
              </w:rPr>
            </w:pPr>
            <w:r>
              <w:rPr>
                <w:rFonts w:ascii="Arial" w:hAnsi="Arial"/>
              </w:rPr>
              <w:t xml:space="preserve">      required to be:</w:t>
            </w:r>
          </w:p>
          <w:p w:rsidR="009D2BD6" w:rsidRDefault="009D2BD6">
            <w:pPr>
              <w:ind w:left="360"/>
              <w:rPr>
                <w:rFonts w:ascii="Arial" w:hAnsi="Arial"/>
              </w:rPr>
            </w:pPr>
            <w:r>
              <w:rPr>
                <w:rFonts w:ascii="Arial" w:hAnsi="Arial"/>
              </w:rPr>
              <w:t xml:space="preserve">            a) CSA Certified Hard Hat</w:t>
            </w:r>
          </w:p>
          <w:p w:rsidR="009D2BD6" w:rsidRDefault="009D2BD6">
            <w:pPr>
              <w:ind w:left="720"/>
              <w:rPr>
                <w:rFonts w:ascii="Arial" w:hAnsi="Arial"/>
              </w:rPr>
            </w:pPr>
            <w:r>
              <w:rPr>
                <w:rFonts w:ascii="Arial" w:hAnsi="Arial"/>
              </w:rPr>
              <w:t xml:space="preserve">       b) CSA Certified (Green Patch) work boots</w:t>
            </w:r>
          </w:p>
          <w:p w:rsidR="009D2BD6" w:rsidRDefault="009D2BD6">
            <w:pPr>
              <w:ind w:left="720"/>
              <w:rPr>
                <w:rFonts w:ascii="Arial" w:hAnsi="Arial"/>
              </w:rPr>
            </w:pPr>
            <w:r>
              <w:rPr>
                <w:rFonts w:ascii="Arial" w:hAnsi="Arial"/>
              </w:rPr>
              <w:t xml:space="preserve">       c) CSA Certified Safety Glasses</w:t>
            </w:r>
          </w:p>
          <w:p w:rsidR="009D2BD6" w:rsidRDefault="009D2BD6">
            <w:pPr>
              <w:ind w:left="720"/>
              <w:rPr>
                <w:rFonts w:ascii="Arial" w:hAnsi="Arial"/>
              </w:rPr>
            </w:pPr>
            <w:r>
              <w:rPr>
                <w:rFonts w:ascii="Arial" w:hAnsi="Arial"/>
              </w:rPr>
              <w:t xml:space="preserve">       d) Work gloves</w:t>
            </w:r>
          </w:p>
          <w:p w:rsidR="009D2BD6" w:rsidRDefault="009D2BD6">
            <w:pPr>
              <w:rPr>
                <w:rFonts w:ascii="Arial" w:hAnsi="Arial"/>
                <w:i/>
              </w:rPr>
            </w:pPr>
          </w:p>
        </w:tc>
      </w:tr>
    </w:tbl>
    <w:p w:rsidR="009D2BD6" w:rsidRDefault="009D2BD6" w:rsidP="009D2BD6">
      <w:pPr>
        <w:rPr>
          <w:rFonts w:ascii="Arial" w:hAnsi="Arial"/>
        </w:rPr>
      </w:pPr>
    </w:p>
    <w:p w:rsidR="009D2BD6" w:rsidRDefault="009D2BD6" w:rsidP="009D2BD6">
      <w:pPr>
        <w:rPr>
          <w:rFonts w:ascii="Arial" w:hAnsi="Arial"/>
        </w:rPr>
      </w:pPr>
    </w:p>
    <w:p w:rsidR="009D2BD6" w:rsidRDefault="009D2BD6" w:rsidP="009D2BD6">
      <w:pPr>
        <w:pStyle w:val="EnvelopeReturn"/>
        <w:rPr>
          <w:b/>
        </w:rPr>
      </w:pPr>
      <w:r>
        <w:br w:type="page"/>
      </w:r>
      <w:r>
        <w:rPr>
          <w:b/>
        </w:rPr>
        <w:lastRenderedPageBreak/>
        <w:t>V.</w:t>
      </w:r>
      <w:r>
        <w:rPr>
          <w:b/>
        </w:rPr>
        <w:tab/>
        <w:t xml:space="preserve">COURSE TOPIC </w:t>
      </w:r>
      <w:smartTag w:uri="urn:schemas-microsoft-com:office:smarttags" w:element="stockticker">
        <w:r>
          <w:rPr>
            <w:b/>
          </w:rPr>
          <w:t>AND</w:t>
        </w:r>
      </w:smartTag>
      <w:r>
        <w:rPr>
          <w:b/>
        </w:rPr>
        <w:t xml:space="preserve"> CONTENT</w:t>
      </w:r>
    </w:p>
    <w:p w:rsidR="009D2BD6" w:rsidRDefault="009D2BD6" w:rsidP="009D2BD6">
      <w:pPr>
        <w:rPr>
          <w:rFonts w:ascii="Arial" w:hAnsi="Arial"/>
        </w:rPr>
      </w:pPr>
    </w:p>
    <w:tbl>
      <w:tblPr>
        <w:tblW w:w="0" w:type="auto"/>
        <w:tblLayout w:type="fixed"/>
        <w:tblLook w:val="04A0" w:firstRow="1" w:lastRow="0" w:firstColumn="1" w:lastColumn="0" w:noHBand="0" w:noVBand="1"/>
      </w:tblPr>
      <w:tblGrid>
        <w:gridCol w:w="5294"/>
        <w:gridCol w:w="1260"/>
        <w:gridCol w:w="1492"/>
      </w:tblGrid>
      <w:tr w:rsidR="009D2BD6" w:rsidTr="009D2BD6">
        <w:trPr>
          <w:trHeight w:val="504"/>
          <w:tblHeader/>
        </w:trPr>
        <w:tc>
          <w:tcPr>
            <w:tcW w:w="5294" w:type="dxa"/>
            <w:hideMark/>
          </w:tcPr>
          <w:p w:rsidR="009D2BD6" w:rsidRDefault="009D2BD6">
            <w:pPr>
              <w:pStyle w:val="EnvelopeReturn"/>
              <w:ind w:left="317" w:hanging="317"/>
              <w:jc w:val="center"/>
              <w:rPr>
                <w:b/>
                <w:bCs/>
              </w:rPr>
            </w:pPr>
            <w:r>
              <w:rPr>
                <w:b/>
                <w:bCs/>
              </w:rPr>
              <w:t>Topic and Content</w:t>
            </w:r>
          </w:p>
        </w:tc>
        <w:tc>
          <w:tcPr>
            <w:tcW w:w="1260" w:type="dxa"/>
            <w:hideMark/>
          </w:tcPr>
          <w:p w:rsidR="009D2BD6" w:rsidRDefault="009D2BD6">
            <w:pPr>
              <w:pStyle w:val="EnvelopeReturn"/>
              <w:jc w:val="center"/>
              <w:rPr>
                <w:b/>
                <w:bCs/>
              </w:rPr>
            </w:pPr>
            <w:r>
              <w:rPr>
                <w:b/>
                <w:bCs/>
              </w:rPr>
              <w:t>Reading</w:t>
            </w:r>
          </w:p>
        </w:tc>
        <w:tc>
          <w:tcPr>
            <w:tcW w:w="1492" w:type="dxa"/>
          </w:tcPr>
          <w:p w:rsidR="009D2BD6" w:rsidRDefault="009D2BD6">
            <w:pPr>
              <w:pStyle w:val="EnvelopeReturn"/>
              <w:jc w:val="center"/>
              <w:rPr>
                <w:b/>
                <w:bCs/>
              </w:rPr>
            </w:pPr>
          </w:p>
        </w:tc>
      </w:tr>
      <w:tr w:rsidR="009D2BD6" w:rsidTr="009D2BD6">
        <w:tc>
          <w:tcPr>
            <w:tcW w:w="5294" w:type="dxa"/>
            <w:hideMark/>
          </w:tcPr>
          <w:p w:rsidR="009D2BD6" w:rsidRDefault="009D2BD6" w:rsidP="009D2BD6">
            <w:pPr>
              <w:pStyle w:val="EnvelopeReturn"/>
              <w:numPr>
                <w:ilvl w:val="0"/>
                <w:numId w:val="29"/>
              </w:numPr>
              <w:rPr>
                <w:b/>
                <w:sz w:val="20"/>
              </w:rPr>
            </w:pPr>
            <w:r>
              <w:rPr>
                <w:b/>
                <w:sz w:val="20"/>
              </w:rPr>
              <w:t>Math review</w:t>
            </w:r>
          </w:p>
          <w:p w:rsidR="009D2BD6" w:rsidRDefault="009D2BD6" w:rsidP="009D2BD6">
            <w:pPr>
              <w:pStyle w:val="EnvelopeReturn"/>
              <w:numPr>
                <w:ilvl w:val="1"/>
                <w:numId w:val="29"/>
              </w:numPr>
              <w:rPr>
                <w:sz w:val="20"/>
              </w:rPr>
            </w:pPr>
            <w:r>
              <w:rPr>
                <w:sz w:val="20"/>
              </w:rPr>
              <w:t>Volume, Area and Perimeter</w:t>
            </w:r>
          </w:p>
        </w:tc>
        <w:tc>
          <w:tcPr>
            <w:tcW w:w="1260" w:type="dxa"/>
            <w:hideMark/>
          </w:tcPr>
          <w:p w:rsidR="009D2BD6" w:rsidRDefault="009D2BD6">
            <w:pPr>
              <w:pStyle w:val="EnvelopeReturn"/>
              <w:rPr>
                <w:sz w:val="20"/>
              </w:rPr>
            </w:pPr>
            <w:r>
              <w:rPr>
                <w:sz w:val="20"/>
              </w:rPr>
              <w:t>Hand outs</w:t>
            </w:r>
          </w:p>
        </w:tc>
        <w:tc>
          <w:tcPr>
            <w:tcW w:w="1492" w:type="dxa"/>
          </w:tcPr>
          <w:p w:rsidR="009D2BD6" w:rsidRDefault="009D2BD6">
            <w:pPr>
              <w:pStyle w:val="EnvelopeReturn"/>
              <w:jc w:val="center"/>
              <w:rPr>
                <w:sz w:val="20"/>
              </w:rPr>
            </w:pPr>
          </w:p>
        </w:tc>
      </w:tr>
      <w:tr w:rsidR="009D2BD6" w:rsidTr="009D2BD6">
        <w:tc>
          <w:tcPr>
            <w:tcW w:w="5294" w:type="dxa"/>
          </w:tcPr>
          <w:p w:rsidR="009D2BD6" w:rsidRDefault="009D2BD6">
            <w:pPr>
              <w:pStyle w:val="EnvelopeReturn"/>
              <w:rPr>
                <w:sz w:val="20"/>
              </w:rPr>
            </w:pPr>
          </w:p>
        </w:tc>
        <w:tc>
          <w:tcPr>
            <w:tcW w:w="1260" w:type="dxa"/>
          </w:tcPr>
          <w:p w:rsidR="009D2BD6" w:rsidRDefault="009D2BD6">
            <w:pPr>
              <w:pStyle w:val="EnvelopeReturn"/>
              <w:rPr>
                <w:sz w:val="20"/>
              </w:rPr>
            </w:pPr>
          </w:p>
        </w:tc>
        <w:tc>
          <w:tcPr>
            <w:tcW w:w="1492" w:type="dxa"/>
          </w:tcPr>
          <w:p w:rsidR="009D2BD6" w:rsidRDefault="009D2BD6">
            <w:pPr>
              <w:pStyle w:val="EnvelopeReturn"/>
              <w:jc w:val="right"/>
              <w:rPr>
                <w:sz w:val="20"/>
              </w:rPr>
            </w:pPr>
          </w:p>
        </w:tc>
      </w:tr>
      <w:tr w:rsidR="009D2BD6" w:rsidTr="009D2BD6">
        <w:tc>
          <w:tcPr>
            <w:tcW w:w="5294" w:type="dxa"/>
          </w:tcPr>
          <w:p w:rsidR="009D2BD6" w:rsidRDefault="009D2BD6" w:rsidP="009D2BD6">
            <w:pPr>
              <w:pStyle w:val="EnvelopeReturn"/>
              <w:numPr>
                <w:ilvl w:val="0"/>
                <w:numId w:val="30"/>
              </w:numPr>
              <w:rPr>
                <w:b/>
                <w:sz w:val="20"/>
              </w:rPr>
            </w:pPr>
            <w:r>
              <w:rPr>
                <w:b/>
                <w:sz w:val="20"/>
              </w:rPr>
              <w:t>Math Review</w:t>
            </w:r>
          </w:p>
          <w:p w:rsidR="009D2BD6" w:rsidRDefault="009D2BD6" w:rsidP="009D2BD6">
            <w:pPr>
              <w:pStyle w:val="EnvelopeReturn"/>
              <w:numPr>
                <w:ilvl w:val="1"/>
                <w:numId w:val="30"/>
              </w:numPr>
              <w:rPr>
                <w:sz w:val="20"/>
              </w:rPr>
            </w:pPr>
            <w:r>
              <w:rPr>
                <w:sz w:val="20"/>
              </w:rPr>
              <w:t xml:space="preserve"> Conversions</w:t>
            </w:r>
          </w:p>
          <w:p w:rsidR="009D2BD6" w:rsidRDefault="009D2BD6" w:rsidP="009D2BD6">
            <w:pPr>
              <w:pStyle w:val="EnvelopeReturn"/>
              <w:numPr>
                <w:ilvl w:val="1"/>
                <w:numId w:val="30"/>
              </w:numPr>
              <w:rPr>
                <w:sz w:val="20"/>
              </w:rPr>
            </w:pPr>
            <w:r>
              <w:rPr>
                <w:sz w:val="20"/>
              </w:rPr>
              <w:t xml:space="preserve"> Pressure, Density</w:t>
            </w:r>
          </w:p>
          <w:p w:rsidR="009D2BD6" w:rsidRDefault="009D2BD6" w:rsidP="009D2BD6">
            <w:pPr>
              <w:pStyle w:val="EnvelopeReturn"/>
              <w:numPr>
                <w:ilvl w:val="1"/>
                <w:numId w:val="30"/>
              </w:numPr>
              <w:tabs>
                <w:tab w:val="num" w:pos="601"/>
              </w:tabs>
              <w:rPr>
                <w:sz w:val="20"/>
              </w:rPr>
            </w:pPr>
            <w:r>
              <w:rPr>
                <w:sz w:val="20"/>
              </w:rPr>
              <w:t xml:space="preserve">  Introduction to construction related </w:t>
            </w:r>
            <w:smartTag w:uri="urn:schemas-microsoft-com:office:smarttags" w:element="stockticker">
              <w:r>
                <w:rPr>
                  <w:sz w:val="20"/>
                </w:rPr>
                <w:t>PPE</w:t>
              </w:r>
            </w:smartTag>
            <w:r>
              <w:rPr>
                <w:sz w:val="20"/>
              </w:rPr>
              <w:t xml:space="preserve">     (Personal Protective Equipment), its proper use   &amp; application.</w:t>
            </w:r>
          </w:p>
          <w:p w:rsidR="009D2BD6" w:rsidRDefault="009D2BD6">
            <w:pPr>
              <w:pStyle w:val="EnvelopeReturn"/>
              <w:ind w:left="780"/>
              <w:rPr>
                <w:sz w:val="20"/>
              </w:rPr>
            </w:pPr>
          </w:p>
        </w:tc>
        <w:tc>
          <w:tcPr>
            <w:tcW w:w="1260" w:type="dxa"/>
            <w:hideMark/>
          </w:tcPr>
          <w:p w:rsidR="009D2BD6" w:rsidRDefault="009D2BD6">
            <w:pPr>
              <w:pStyle w:val="EnvelopeReturn"/>
              <w:rPr>
                <w:sz w:val="20"/>
              </w:rPr>
            </w:pPr>
            <w:r>
              <w:rPr>
                <w:sz w:val="20"/>
              </w:rPr>
              <w:t>Handout</w:t>
            </w:r>
          </w:p>
        </w:tc>
        <w:tc>
          <w:tcPr>
            <w:tcW w:w="1492" w:type="dxa"/>
          </w:tcPr>
          <w:p w:rsidR="009D2BD6" w:rsidRDefault="009D2BD6">
            <w:pPr>
              <w:pStyle w:val="EnvelopeReturn"/>
              <w:jc w:val="center"/>
              <w:rPr>
                <w:sz w:val="20"/>
              </w:rPr>
            </w:pPr>
          </w:p>
        </w:tc>
      </w:tr>
      <w:tr w:rsidR="009D2BD6" w:rsidTr="009D2BD6">
        <w:tc>
          <w:tcPr>
            <w:tcW w:w="5294" w:type="dxa"/>
            <w:hideMark/>
          </w:tcPr>
          <w:p w:rsidR="009D2BD6" w:rsidRDefault="009D2BD6" w:rsidP="009D2BD6">
            <w:pPr>
              <w:pStyle w:val="EnvelopeReturn"/>
              <w:numPr>
                <w:ilvl w:val="0"/>
                <w:numId w:val="30"/>
              </w:numPr>
              <w:rPr>
                <w:b/>
                <w:sz w:val="20"/>
              </w:rPr>
            </w:pPr>
            <w:r>
              <w:rPr>
                <w:b/>
                <w:sz w:val="20"/>
              </w:rPr>
              <w:t>Rigging Devices and Centre of Gravity</w:t>
            </w:r>
          </w:p>
          <w:p w:rsidR="009D2BD6" w:rsidRDefault="009D2BD6" w:rsidP="009D2BD6">
            <w:pPr>
              <w:pStyle w:val="EnvelopeReturn"/>
              <w:numPr>
                <w:ilvl w:val="1"/>
                <w:numId w:val="30"/>
              </w:numPr>
              <w:rPr>
                <w:sz w:val="20"/>
              </w:rPr>
            </w:pPr>
            <w:r>
              <w:rPr>
                <w:sz w:val="20"/>
              </w:rPr>
              <w:t>List of different rigging devices</w:t>
            </w:r>
          </w:p>
          <w:p w:rsidR="009D2BD6" w:rsidRDefault="009D2BD6" w:rsidP="009D2BD6">
            <w:pPr>
              <w:pStyle w:val="EnvelopeReturn"/>
              <w:numPr>
                <w:ilvl w:val="1"/>
                <w:numId w:val="30"/>
              </w:numPr>
              <w:rPr>
                <w:sz w:val="20"/>
              </w:rPr>
            </w:pPr>
            <w:r>
              <w:rPr>
                <w:sz w:val="20"/>
              </w:rPr>
              <w:t>Centre of Gravity,</w:t>
            </w:r>
          </w:p>
        </w:tc>
        <w:tc>
          <w:tcPr>
            <w:tcW w:w="1260" w:type="dxa"/>
          </w:tcPr>
          <w:p w:rsidR="009D2BD6" w:rsidRDefault="009D2BD6">
            <w:pPr>
              <w:pStyle w:val="EnvelopeReturn"/>
              <w:rPr>
                <w:sz w:val="20"/>
              </w:rPr>
            </w:pPr>
          </w:p>
          <w:p w:rsidR="009D2BD6" w:rsidRDefault="009D2BD6">
            <w:pPr>
              <w:pStyle w:val="EnvelopeReturn"/>
              <w:rPr>
                <w:sz w:val="20"/>
              </w:rPr>
            </w:pPr>
          </w:p>
          <w:p w:rsidR="009D2BD6" w:rsidRDefault="009D2BD6">
            <w:pPr>
              <w:pStyle w:val="EnvelopeReturn"/>
              <w:rPr>
                <w:sz w:val="20"/>
              </w:rPr>
            </w:pPr>
            <w:r>
              <w:rPr>
                <w:sz w:val="20"/>
              </w:rPr>
              <w:t>Handout</w:t>
            </w:r>
          </w:p>
          <w:p w:rsidR="009D2BD6" w:rsidRDefault="009D2BD6">
            <w:pPr>
              <w:pStyle w:val="EnvelopeReturn"/>
              <w:rPr>
                <w:sz w:val="20"/>
              </w:rPr>
            </w:pPr>
          </w:p>
        </w:tc>
        <w:tc>
          <w:tcPr>
            <w:tcW w:w="1492" w:type="dxa"/>
          </w:tcPr>
          <w:p w:rsidR="009D2BD6" w:rsidRDefault="009D2BD6">
            <w:pPr>
              <w:pStyle w:val="EnvelopeReturn"/>
              <w:jc w:val="center"/>
              <w:rPr>
                <w:sz w:val="20"/>
              </w:rPr>
            </w:pPr>
          </w:p>
          <w:p w:rsidR="009D2BD6" w:rsidRDefault="009D2BD6">
            <w:pPr>
              <w:pStyle w:val="EnvelopeReturn"/>
              <w:rPr>
                <w:sz w:val="20"/>
              </w:rPr>
            </w:pPr>
            <w:r>
              <w:rPr>
                <w:sz w:val="20"/>
              </w:rPr>
              <w:t xml:space="preserve">  </w:t>
            </w:r>
          </w:p>
          <w:p w:rsidR="009D2BD6" w:rsidRDefault="009D2BD6">
            <w:pPr>
              <w:pStyle w:val="EnvelopeReturn"/>
              <w:rPr>
                <w:sz w:val="20"/>
              </w:rPr>
            </w:pPr>
          </w:p>
        </w:tc>
      </w:tr>
      <w:tr w:rsidR="009D2BD6" w:rsidTr="009D2BD6">
        <w:tc>
          <w:tcPr>
            <w:tcW w:w="5294" w:type="dxa"/>
            <w:hideMark/>
          </w:tcPr>
          <w:p w:rsidR="009D2BD6" w:rsidRDefault="009D2BD6" w:rsidP="009D2BD6">
            <w:pPr>
              <w:pStyle w:val="EnvelopeReturn"/>
              <w:numPr>
                <w:ilvl w:val="0"/>
                <w:numId w:val="30"/>
              </w:numPr>
              <w:rPr>
                <w:b/>
                <w:sz w:val="20"/>
              </w:rPr>
            </w:pPr>
            <w:r>
              <w:rPr>
                <w:b/>
                <w:sz w:val="20"/>
              </w:rPr>
              <w:t>Slings and the Angular Factor</w:t>
            </w:r>
          </w:p>
          <w:p w:rsidR="009D2BD6" w:rsidRDefault="009D2BD6" w:rsidP="009D2BD6">
            <w:pPr>
              <w:pStyle w:val="EnvelopeReturn"/>
              <w:numPr>
                <w:ilvl w:val="1"/>
                <w:numId w:val="30"/>
              </w:numPr>
              <w:rPr>
                <w:sz w:val="20"/>
              </w:rPr>
            </w:pPr>
            <w:r>
              <w:rPr>
                <w:sz w:val="20"/>
              </w:rPr>
              <w:t>Pythagorean Theorem</w:t>
            </w:r>
          </w:p>
          <w:p w:rsidR="009D2BD6" w:rsidRDefault="009D2BD6" w:rsidP="009D2BD6">
            <w:pPr>
              <w:pStyle w:val="EnvelopeReturn"/>
              <w:numPr>
                <w:ilvl w:val="1"/>
                <w:numId w:val="30"/>
              </w:numPr>
              <w:rPr>
                <w:sz w:val="20"/>
              </w:rPr>
            </w:pPr>
            <w:r>
              <w:rPr>
                <w:sz w:val="20"/>
              </w:rPr>
              <w:t>Triangles (3,4,5)</w:t>
            </w:r>
          </w:p>
          <w:p w:rsidR="009D2BD6" w:rsidRDefault="009D2BD6" w:rsidP="009D2BD6">
            <w:pPr>
              <w:pStyle w:val="EnvelopeReturn"/>
              <w:numPr>
                <w:ilvl w:val="1"/>
                <w:numId w:val="30"/>
              </w:numPr>
              <w:rPr>
                <w:sz w:val="20"/>
              </w:rPr>
            </w:pPr>
            <w:r>
              <w:rPr>
                <w:sz w:val="20"/>
              </w:rPr>
              <w:t>Rigging Triangles</w:t>
            </w:r>
          </w:p>
          <w:p w:rsidR="009D2BD6" w:rsidRDefault="009D2BD6" w:rsidP="009D2BD6">
            <w:pPr>
              <w:pStyle w:val="EnvelopeReturn"/>
              <w:numPr>
                <w:ilvl w:val="1"/>
                <w:numId w:val="30"/>
              </w:numPr>
              <w:rPr>
                <w:sz w:val="20"/>
              </w:rPr>
            </w:pPr>
            <w:r>
              <w:rPr>
                <w:sz w:val="20"/>
              </w:rPr>
              <w:t xml:space="preserve">Assignment #2 </w:t>
            </w:r>
          </w:p>
          <w:p w:rsidR="009D2BD6" w:rsidRDefault="009D2BD6">
            <w:pPr>
              <w:pStyle w:val="EnvelopeReturn"/>
              <w:rPr>
                <w:sz w:val="20"/>
              </w:rPr>
            </w:pPr>
            <w:r>
              <w:rPr>
                <w:sz w:val="20"/>
              </w:rPr>
              <w:t xml:space="preserve">           #1 Calculate volume and weight of the object to  </w:t>
            </w:r>
          </w:p>
          <w:p w:rsidR="009D2BD6" w:rsidRDefault="009D2BD6">
            <w:pPr>
              <w:pStyle w:val="EnvelopeReturn"/>
              <w:rPr>
                <w:sz w:val="20"/>
              </w:rPr>
            </w:pPr>
            <w:r>
              <w:rPr>
                <w:sz w:val="20"/>
              </w:rPr>
              <w:t xml:space="preserve">                be lifted, </w:t>
            </w:r>
          </w:p>
          <w:p w:rsidR="009D2BD6" w:rsidRDefault="009D2BD6">
            <w:pPr>
              <w:pStyle w:val="EnvelopeReturn"/>
              <w:rPr>
                <w:sz w:val="20"/>
              </w:rPr>
            </w:pPr>
            <w:r>
              <w:rPr>
                <w:sz w:val="20"/>
              </w:rPr>
              <w:t xml:space="preserve">           #2 Percent of the load slings X and Y, </w:t>
            </w:r>
          </w:p>
          <w:p w:rsidR="009D2BD6" w:rsidRDefault="009D2BD6">
            <w:pPr>
              <w:pStyle w:val="EnvelopeReturn"/>
              <w:rPr>
                <w:sz w:val="20"/>
              </w:rPr>
            </w:pPr>
            <w:r>
              <w:rPr>
                <w:sz w:val="20"/>
              </w:rPr>
              <w:t xml:space="preserve">           #3 Vertical load acting on sling X and Y, </w:t>
            </w:r>
          </w:p>
          <w:p w:rsidR="009D2BD6" w:rsidRDefault="009D2BD6">
            <w:pPr>
              <w:pStyle w:val="EnvelopeReturn"/>
              <w:rPr>
                <w:sz w:val="20"/>
              </w:rPr>
            </w:pPr>
            <w:r>
              <w:rPr>
                <w:sz w:val="20"/>
              </w:rPr>
              <w:t xml:space="preserve">           #4 Appropriate diameter of wire rope sling.</w:t>
            </w:r>
          </w:p>
        </w:tc>
        <w:tc>
          <w:tcPr>
            <w:tcW w:w="1260" w:type="dxa"/>
          </w:tcPr>
          <w:p w:rsidR="009D2BD6" w:rsidRDefault="009D2BD6">
            <w:pPr>
              <w:pStyle w:val="EnvelopeReturn"/>
              <w:rPr>
                <w:sz w:val="20"/>
              </w:rPr>
            </w:pPr>
          </w:p>
          <w:p w:rsidR="009D2BD6" w:rsidRDefault="009D2BD6">
            <w:pPr>
              <w:pStyle w:val="EnvelopeReturn"/>
              <w:rPr>
                <w:sz w:val="20"/>
              </w:rPr>
            </w:pPr>
          </w:p>
          <w:p w:rsidR="009D2BD6" w:rsidRDefault="009D2BD6">
            <w:pPr>
              <w:pStyle w:val="EnvelopeReturn"/>
              <w:rPr>
                <w:sz w:val="20"/>
              </w:rPr>
            </w:pPr>
            <w:r>
              <w:rPr>
                <w:sz w:val="20"/>
              </w:rPr>
              <w:t>Handout</w:t>
            </w:r>
          </w:p>
        </w:tc>
        <w:tc>
          <w:tcPr>
            <w:tcW w:w="1492" w:type="dxa"/>
          </w:tcPr>
          <w:p w:rsidR="009D2BD6" w:rsidRDefault="009D2BD6">
            <w:pPr>
              <w:pStyle w:val="EnvelopeReturn"/>
              <w:jc w:val="center"/>
              <w:rPr>
                <w:sz w:val="20"/>
              </w:rPr>
            </w:pPr>
          </w:p>
          <w:p w:rsidR="009D2BD6" w:rsidRDefault="009D2BD6">
            <w:pPr>
              <w:pStyle w:val="EnvelopeReturn"/>
              <w:rPr>
                <w:sz w:val="20"/>
              </w:rPr>
            </w:pPr>
            <w:r>
              <w:rPr>
                <w:sz w:val="20"/>
              </w:rPr>
              <w:t xml:space="preserve"> </w:t>
            </w:r>
          </w:p>
          <w:p w:rsidR="009D2BD6" w:rsidRDefault="009D2BD6">
            <w:pPr>
              <w:pStyle w:val="EnvelopeReturn"/>
              <w:rPr>
                <w:sz w:val="20"/>
              </w:rPr>
            </w:pPr>
          </w:p>
        </w:tc>
      </w:tr>
      <w:tr w:rsidR="009D2BD6" w:rsidTr="009D2BD6">
        <w:tc>
          <w:tcPr>
            <w:tcW w:w="5294" w:type="dxa"/>
          </w:tcPr>
          <w:p w:rsidR="009D2BD6" w:rsidRDefault="009D2BD6">
            <w:pPr>
              <w:pStyle w:val="EnvelopeReturn"/>
              <w:rPr>
                <w:sz w:val="20"/>
              </w:rPr>
            </w:pPr>
          </w:p>
        </w:tc>
        <w:tc>
          <w:tcPr>
            <w:tcW w:w="1260" w:type="dxa"/>
          </w:tcPr>
          <w:p w:rsidR="009D2BD6" w:rsidRDefault="009D2BD6">
            <w:pPr>
              <w:pStyle w:val="EnvelopeReturn"/>
              <w:rPr>
                <w:sz w:val="20"/>
              </w:rPr>
            </w:pPr>
          </w:p>
        </w:tc>
        <w:tc>
          <w:tcPr>
            <w:tcW w:w="1492" w:type="dxa"/>
          </w:tcPr>
          <w:p w:rsidR="009D2BD6" w:rsidRDefault="009D2BD6">
            <w:pPr>
              <w:pStyle w:val="EnvelopeReturn"/>
              <w:jc w:val="right"/>
              <w:rPr>
                <w:sz w:val="20"/>
              </w:rPr>
            </w:pPr>
          </w:p>
        </w:tc>
      </w:tr>
      <w:tr w:rsidR="009D2BD6" w:rsidTr="009D2BD6">
        <w:tc>
          <w:tcPr>
            <w:tcW w:w="5294" w:type="dxa"/>
          </w:tcPr>
          <w:p w:rsidR="009D2BD6" w:rsidRDefault="009D2BD6" w:rsidP="009D2BD6">
            <w:pPr>
              <w:pStyle w:val="EnvelopeReturn"/>
              <w:numPr>
                <w:ilvl w:val="0"/>
                <w:numId w:val="30"/>
              </w:numPr>
              <w:rPr>
                <w:b/>
                <w:sz w:val="20"/>
              </w:rPr>
            </w:pPr>
            <w:r>
              <w:rPr>
                <w:b/>
                <w:sz w:val="20"/>
              </w:rPr>
              <w:t>Rigging Calculations</w:t>
            </w:r>
          </w:p>
          <w:p w:rsidR="009D2BD6" w:rsidRDefault="009D2BD6" w:rsidP="009D2BD6">
            <w:pPr>
              <w:pStyle w:val="EnvelopeReturn"/>
              <w:numPr>
                <w:ilvl w:val="1"/>
                <w:numId w:val="30"/>
              </w:numPr>
              <w:rPr>
                <w:sz w:val="20"/>
              </w:rPr>
            </w:pPr>
            <w:r>
              <w:rPr>
                <w:sz w:val="20"/>
              </w:rPr>
              <w:t>Sling choices</w:t>
            </w:r>
          </w:p>
          <w:p w:rsidR="009D2BD6" w:rsidRDefault="009D2BD6" w:rsidP="009D2BD6">
            <w:pPr>
              <w:pStyle w:val="EnvelopeReturn"/>
              <w:numPr>
                <w:ilvl w:val="1"/>
                <w:numId w:val="30"/>
              </w:numPr>
              <w:rPr>
                <w:sz w:val="20"/>
              </w:rPr>
            </w:pPr>
            <w:r>
              <w:rPr>
                <w:sz w:val="20"/>
              </w:rPr>
              <w:t>Safety Factors</w:t>
            </w:r>
          </w:p>
          <w:p w:rsidR="009D2BD6" w:rsidRDefault="009D2BD6" w:rsidP="009D2BD6">
            <w:pPr>
              <w:pStyle w:val="EnvelopeReturn"/>
              <w:numPr>
                <w:ilvl w:val="1"/>
                <w:numId w:val="30"/>
              </w:numPr>
              <w:rPr>
                <w:sz w:val="20"/>
              </w:rPr>
            </w:pPr>
            <w:r>
              <w:rPr>
                <w:sz w:val="20"/>
              </w:rPr>
              <w:t>Dd Ratios</w:t>
            </w:r>
          </w:p>
          <w:p w:rsidR="009D2BD6" w:rsidRDefault="009D2BD6">
            <w:pPr>
              <w:pStyle w:val="EnvelopeReturn"/>
              <w:ind w:left="780"/>
              <w:rPr>
                <w:sz w:val="20"/>
              </w:rPr>
            </w:pPr>
          </w:p>
        </w:tc>
        <w:tc>
          <w:tcPr>
            <w:tcW w:w="1260" w:type="dxa"/>
          </w:tcPr>
          <w:p w:rsidR="009D2BD6" w:rsidRDefault="009D2BD6">
            <w:pPr>
              <w:pStyle w:val="EnvelopeReturn"/>
              <w:rPr>
                <w:sz w:val="20"/>
              </w:rPr>
            </w:pPr>
          </w:p>
          <w:p w:rsidR="009D2BD6" w:rsidRDefault="009D2BD6">
            <w:pPr>
              <w:pStyle w:val="EnvelopeReturn"/>
              <w:rPr>
                <w:sz w:val="20"/>
              </w:rPr>
            </w:pPr>
            <w:r>
              <w:rPr>
                <w:sz w:val="20"/>
              </w:rPr>
              <w:t>Handout</w:t>
            </w:r>
          </w:p>
          <w:p w:rsidR="009D2BD6" w:rsidRDefault="009D2BD6">
            <w:pPr>
              <w:pStyle w:val="EnvelopeReturn"/>
              <w:rPr>
                <w:sz w:val="20"/>
              </w:rPr>
            </w:pPr>
          </w:p>
        </w:tc>
        <w:tc>
          <w:tcPr>
            <w:tcW w:w="1492" w:type="dxa"/>
          </w:tcPr>
          <w:p w:rsidR="009D2BD6" w:rsidRDefault="009D2BD6">
            <w:pPr>
              <w:pStyle w:val="EnvelopeReturn"/>
              <w:jc w:val="center"/>
              <w:rPr>
                <w:sz w:val="20"/>
              </w:rPr>
            </w:pPr>
          </w:p>
          <w:p w:rsidR="009D2BD6" w:rsidRDefault="009D2BD6">
            <w:pPr>
              <w:pStyle w:val="EnvelopeReturn"/>
              <w:rPr>
                <w:sz w:val="20"/>
              </w:rPr>
            </w:pPr>
          </w:p>
        </w:tc>
      </w:tr>
      <w:tr w:rsidR="009D2BD6" w:rsidTr="009D2BD6">
        <w:tc>
          <w:tcPr>
            <w:tcW w:w="5294" w:type="dxa"/>
            <w:hideMark/>
          </w:tcPr>
          <w:p w:rsidR="009D2BD6" w:rsidRDefault="009D2BD6" w:rsidP="009D2BD6">
            <w:pPr>
              <w:pStyle w:val="EnvelopeReturn"/>
              <w:numPr>
                <w:ilvl w:val="0"/>
                <w:numId w:val="30"/>
              </w:numPr>
              <w:rPr>
                <w:b/>
                <w:sz w:val="20"/>
              </w:rPr>
            </w:pPr>
            <w:r>
              <w:rPr>
                <w:b/>
                <w:sz w:val="20"/>
              </w:rPr>
              <w:t>Rigging and Hoisting</w:t>
            </w:r>
          </w:p>
          <w:p w:rsidR="009D2BD6" w:rsidRDefault="009D2BD6" w:rsidP="009D2BD6">
            <w:pPr>
              <w:pStyle w:val="EnvelopeReturn"/>
              <w:numPr>
                <w:ilvl w:val="1"/>
                <w:numId w:val="30"/>
              </w:numPr>
              <w:rPr>
                <w:sz w:val="20"/>
              </w:rPr>
            </w:pPr>
            <w:r>
              <w:rPr>
                <w:sz w:val="20"/>
              </w:rPr>
              <w:t>Shackle sizing</w:t>
            </w:r>
          </w:p>
          <w:p w:rsidR="009D2BD6" w:rsidRDefault="009D2BD6" w:rsidP="009D2BD6">
            <w:pPr>
              <w:pStyle w:val="EnvelopeReturn"/>
              <w:numPr>
                <w:ilvl w:val="1"/>
                <w:numId w:val="30"/>
              </w:numPr>
              <w:rPr>
                <w:sz w:val="20"/>
              </w:rPr>
            </w:pPr>
            <w:r>
              <w:rPr>
                <w:sz w:val="20"/>
              </w:rPr>
              <w:t>Lifting beam</w:t>
            </w:r>
          </w:p>
          <w:p w:rsidR="009D2BD6" w:rsidRDefault="009D2BD6" w:rsidP="009D2BD6">
            <w:pPr>
              <w:pStyle w:val="EnvelopeReturn"/>
              <w:numPr>
                <w:ilvl w:val="1"/>
                <w:numId w:val="30"/>
              </w:numPr>
              <w:rPr>
                <w:sz w:val="20"/>
              </w:rPr>
            </w:pPr>
            <w:r>
              <w:rPr>
                <w:sz w:val="20"/>
              </w:rPr>
              <w:t>Crane capacity</w:t>
            </w:r>
          </w:p>
          <w:p w:rsidR="009D2BD6" w:rsidRDefault="009D2BD6" w:rsidP="009D2BD6">
            <w:pPr>
              <w:pStyle w:val="EnvelopeReturn"/>
              <w:numPr>
                <w:ilvl w:val="1"/>
                <w:numId w:val="30"/>
              </w:numPr>
              <w:rPr>
                <w:sz w:val="20"/>
              </w:rPr>
            </w:pPr>
            <w:r>
              <w:rPr>
                <w:sz w:val="20"/>
              </w:rPr>
              <w:t>Spreader beam</w:t>
            </w:r>
          </w:p>
          <w:p w:rsidR="009D2BD6" w:rsidRDefault="009D2BD6" w:rsidP="009D2BD6">
            <w:pPr>
              <w:pStyle w:val="EnvelopeReturn"/>
              <w:numPr>
                <w:ilvl w:val="1"/>
                <w:numId w:val="30"/>
              </w:numPr>
              <w:rPr>
                <w:sz w:val="20"/>
              </w:rPr>
            </w:pPr>
            <w:r>
              <w:rPr>
                <w:sz w:val="20"/>
              </w:rPr>
              <w:t>Ratchet hoists</w:t>
            </w:r>
          </w:p>
        </w:tc>
        <w:tc>
          <w:tcPr>
            <w:tcW w:w="1260" w:type="dxa"/>
          </w:tcPr>
          <w:p w:rsidR="009D2BD6" w:rsidRDefault="009D2BD6">
            <w:pPr>
              <w:pStyle w:val="EnvelopeReturn"/>
              <w:rPr>
                <w:sz w:val="20"/>
              </w:rPr>
            </w:pPr>
          </w:p>
          <w:p w:rsidR="009D2BD6" w:rsidRDefault="009D2BD6">
            <w:pPr>
              <w:pStyle w:val="EnvelopeReturn"/>
              <w:rPr>
                <w:sz w:val="20"/>
              </w:rPr>
            </w:pPr>
          </w:p>
          <w:p w:rsidR="009D2BD6" w:rsidRDefault="009D2BD6">
            <w:pPr>
              <w:pStyle w:val="EnvelopeReturn"/>
              <w:rPr>
                <w:sz w:val="20"/>
              </w:rPr>
            </w:pPr>
            <w:r>
              <w:rPr>
                <w:sz w:val="20"/>
              </w:rPr>
              <w:t>Handout</w:t>
            </w:r>
          </w:p>
        </w:tc>
        <w:tc>
          <w:tcPr>
            <w:tcW w:w="1492" w:type="dxa"/>
          </w:tcPr>
          <w:p w:rsidR="009D2BD6" w:rsidRDefault="009D2BD6">
            <w:pPr>
              <w:pStyle w:val="EnvelopeReturn"/>
              <w:rPr>
                <w:sz w:val="20"/>
              </w:rPr>
            </w:pPr>
            <w:r>
              <w:rPr>
                <w:sz w:val="20"/>
              </w:rPr>
              <w:t xml:space="preserve">   </w:t>
            </w:r>
          </w:p>
          <w:p w:rsidR="009D2BD6" w:rsidRDefault="009D2BD6">
            <w:pPr>
              <w:pStyle w:val="EnvelopeReturn"/>
              <w:rPr>
                <w:sz w:val="20"/>
              </w:rPr>
            </w:pPr>
          </w:p>
          <w:p w:rsidR="009D2BD6" w:rsidRDefault="009D2BD6">
            <w:pPr>
              <w:pStyle w:val="EnvelopeReturn"/>
              <w:rPr>
                <w:sz w:val="20"/>
              </w:rPr>
            </w:pPr>
          </w:p>
        </w:tc>
      </w:tr>
      <w:tr w:rsidR="009D2BD6" w:rsidTr="009D2BD6">
        <w:tc>
          <w:tcPr>
            <w:tcW w:w="5294" w:type="dxa"/>
            <w:hideMark/>
          </w:tcPr>
          <w:p w:rsidR="009D2BD6" w:rsidRDefault="009D2BD6">
            <w:pPr>
              <w:pStyle w:val="EnvelopeReturn"/>
              <w:rPr>
                <w:bCs/>
                <w:sz w:val="20"/>
              </w:rPr>
            </w:pPr>
            <w:r>
              <w:rPr>
                <w:b/>
                <w:sz w:val="20"/>
              </w:rPr>
              <w:t xml:space="preserve"> </w:t>
            </w:r>
          </w:p>
        </w:tc>
        <w:tc>
          <w:tcPr>
            <w:tcW w:w="1260" w:type="dxa"/>
          </w:tcPr>
          <w:p w:rsidR="009D2BD6" w:rsidRDefault="009D2BD6">
            <w:pPr>
              <w:pStyle w:val="EnvelopeReturn"/>
              <w:rPr>
                <w:sz w:val="20"/>
              </w:rPr>
            </w:pPr>
          </w:p>
        </w:tc>
        <w:tc>
          <w:tcPr>
            <w:tcW w:w="1492" w:type="dxa"/>
            <w:hideMark/>
          </w:tcPr>
          <w:p w:rsidR="009D2BD6" w:rsidRDefault="009D2BD6">
            <w:pPr>
              <w:pStyle w:val="EnvelopeReturn"/>
              <w:rPr>
                <w:sz w:val="20"/>
              </w:rPr>
            </w:pPr>
            <w:r>
              <w:rPr>
                <w:sz w:val="20"/>
              </w:rPr>
              <w:t xml:space="preserve">    </w:t>
            </w:r>
          </w:p>
        </w:tc>
      </w:tr>
      <w:tr w:rsidR="009D2BD6" w:rsidTr="009D2BD6">
        <w:tc>
          <w:tcPr>
            <w:tcW w:w="5294" w:type="dxa"/>
          </w:tcPr>
          <w:p w:rsidR="009D2BD6" w:rsidRDefault="009D2BD6" w:rsidP="009D2BD6">
            <w:pPr>
              <w:pStyle w:val="EnvelopeReturn"/>
              <w:numPr>
                <w:ilvl w:val="0"/>
                <w:numId w:val="30"/>
              </w:numPr>
              <w:rPr>
                <w:b/>
                <w:bCs/>
                <w:sz w:val="20"/>
              </w:rPr>
            </w:pPr>
            <w:r>
              <w:rPr>
                <w:b/>
                <w:bCs/>
                <w:sz w:val="20"/>
              </w:rPr>
              <w:t>Rigging Hardware</w:t>
            </w:r>
          </w:p>
          <w:p w:rsidR="009D2BD6" w:rsidRDefault="009D2BD6" w:rsidP="009D2BD6">
            <w:pPr>
              <w:pStyle w:val="EnvelopeReturn"/>
              <w:numPr>
                <w:ilvl w:val="1"/>
                <w:numId w:val="30"/>
              </w:numPr>
              <w:rPr>
                <w:bCs/>
                <w:sz w:val="20"/>
              </w:rPr>
            </w:pPr>
            <w:r>
              <w:rPr>
                <w:bCs/>
                <w:sz w:val="20"/>
              </w:rPr>
              <w:t>Inspection of Rigging Hardware</w:t>
            </w:r>
          </w:p>
          <w:p w:rsidR="009D2BD6" w:rsidRDefault="009D2BD6" w:rsidP="009D2BD6">
            <w:pPr>
              <w:pStyle w:val="EnvelopeReturn"/>
              <w:numPr>
                <w:ilvl w:val="1"/>
                <w:numId w:val="30"/>
              </w:numPr>
              <w:rPr>
                <w:sz w:val="20"/>
              </w:rPr>
            </w:pPr>
            <w:r>
              <w:rPr>
                <w:bCs/>
                <w:sz w:val="20"/>
              </w:rPr>
              <w:t>Inspection of Slings</w:t>
            </w:r>
          </w:p>
          <w:p w:rsidR="009D2BD6" w:rsidRDefault="009D2BD6" w:rsidP="009D2BD6">
            <w:pPr>
              <w:pStyle w:val="EnvelopeReturn"/>
              <w:numPr>
                <w:ilvl w:val="1"/>
                <w:numId w:val="30"/>
              </w:numPr>
              <w:rPr>
                <w:sz w:val="20"/>
              </w:rPr>
            </w:pPr>
            <w:r>
              <w:rPr>
                <w:sz w:val="20"/>
              </w:rPr>
              <w:t>Plate Clamps</w:t>
            </w:r>
          </w:p>
          <w:p w:rsidR="009D2BD6" w:rsidRDefault="009D2BD6" w:rsidP="009D2BD6">
            <w:pPr>
              <w:pStyle w:val="EnvelopeReturn"/>
              <w:numPr>
                <w:ilvl w:val="1"/>
                <w:numId w:val="30"/>
              </w:numPr>
              <w:rPr>
                <w:sz w:val="20"/>
              </w:rPr>
            </w:pPr>
            <w:r>
              <w:rPr>
                <w:sz w:val="20"/>
              </w:rPr>
              <w:t>Hazards in Crane Operating Areas</w:t>
            </w:r>
          </w:p>
          <w:p w:rsidR="009D2BD6" w:rsidRDefault="009D2BD6" w:rsidP="009D2BD6">
            <w:pPr>
              <w:pStyle w:val="EnvelopeReturn"/>
              <w:numPr>
                <w:ilvl w:val="1"/>
                <w:numId w:val="30"/>
              </w:numPr>
              <w:rPr>
                <w:sz w:val="20"/>
              </w:rPr>
            </w:pPr>
            <w:r>
              <w:rPr>
                <w:sz w:val="20"/>
              </w:rPr>
              <w:t>Types of Ropes</w:t>
            </w:r>
          </w:p>
          <w:p w:rsidR="009D2BD6" w:rsidRDefault="009D2BD6">
            <w:pPr>
              <w:pStyle w:val="EnvelopeReturn"/>
              <w:ind w:left="780"/>
              <w:rPr>
                <w:sz w:val="20"/>
              </w:rPr>
            </w:pPr>
          </w:p>
        </w:tc>
        <w:tc>
          <w:tcPr>
            <w:tcW w:w="1260" w:type="dxa"/>
          </w:tcPr>
          <w:p w:rsidR="009D2BD6" w:rsidRDefault="009D2BD6">
            <w:pPr>
              <w:pStyle w:val="EnvelopeReturn"/>
              <w:rPr>
                <w:sz w:val="20"/>
              </w:rPr>
            </w:pPr>
          </w:p>
        </w:tc>
        <w:tc>
          <w:tcPr>
            <w:tcW w:w="1492" w:type="dxa"/>
          </w:tcPr>
          <w:p w:rsidR="009D2BD6" w:rsidRDefault="009D2BD6">
            <w:pPr>
              <w:pStyle w:val="EnvelopeReturn"/>
              <w:rPr>
                <w:sz w:val="20"/>
              </w:rPr>
            </w:pPr>
          </w:p>
        </w:tc>
      </w:tr>
      <w:tr w:rsidR="009D2BD6" w:rsidTr="009D2BD6">
        <w:tc>
          <w:tcPr>
            <w:tcW w:w="5294" w:type="dxa"/>
            <w:hideMark/>
          </w:tcPr>
          <w:p w:rsidR="009D2BD6" w:rsidRDefault="009D2BD6" w:rsidP="009D2BD6">
            <w:pPr>
              <w:pStyle w:val="EnvelopeReturn"/>
              <w:numPr>
                <w:ilvl w:val="0"/>
                <w:numId w:val="30"/>
              </w:numPr>
              <w:rPr>
                <w:b/>
                <w:sz w:val="20"/>
              </w:rPr>
            </w:pPr>
            <w:r>
              <w:rPr>
                <w:b/>
                <w:sz w:val="20"/>
              </w:rPr>
              <w:t>Weight Estimating</w:t>
            </w:r>
          </w:p>
          <w:p w:rsidR="009D2BD6" w:rsidRDefault="009D2BD6" w:rsidP="009D2BD6">
            <w:pPr>
              <w:pStyle w:val="EnvelopeReturn"/>
              <w:numPr>
                <w:ilvl w:val="1"/>
                <w:numId w:val="30"/>
              </w:numPr>
              <w:rPr>
                <w:sz w:val="20"/>
              </w:rPr>
            </w:pPr>
            <w:r>
              <w:rPr>
                <w:sz w:val="20"/>
              </w:rPr>
              <w:t xml:space="preserve">Estimating Charts (Weight of different structural </w:t>
            </w:r>
          </w:p>
          <w:p w:rsidR="009D2BD6" w:rsidRDefault="009D2BD6">
            <w:pPr>
              <w:pStyle w:val="EnvelopeReturn"/>
              <w:ind w:left="420"/>
              <w:rPr>
                <w:sz w:val="20"/>
              </w:rPr>
            </w:pPr>
            <w:r>
              <w:rPr>
                <w:sz w:val="20"/>
              </w:rPr>
              <w:t xml:space="preserve">      steel  shapes)</w:t>
            </w:r>
          </w:p>
          <w:p w:rsidR="009D2BD6" w:rsidRDefault="009D2BD6" w:rsidP="009D2BD6">
            <w:pPr>
              <w:pStyle w:val="EnvelopeReturn"/>
              <w:numPr>
                <w:ilvl w:val="1"/>
                <w:numId w:val="30"/>
              </w:numPr>
              <w:rPr>
                <w:sz w:val="20"/>
              </w:rPr>
            </w:pPr>
            <w:r>
              <w:rPr>
                <w:sz w:val="20"/>
              </w:rPr>
              <w:t>Assignment #5- Estimate the weight of a concrete block encased in steel                            .</w:t>
            </w:r>
          </w:p>
        </w:tc>
        <w:tc>
          <w:tcPr>
            <w:tcW w:w="1260" w:type="dxa"/>
            <w:hideMark/>
          </w:tcPr>
          <w:p w:rsidR="009D2BD6" w:rsidRDefault="009D2BD6">
            <w:pPr>
              <w:pStyle w:val="EnvelopeReturn"/>
              <w:rPr>
                <w:sz w:val="20"/>
              </w:rPr>
            </w:pPr>
            <w:r>
              <w:rPr>
                <w:sz w:val="20"/>
              </w:rPr>
              <w:t>Handout</w:t>
            </w:r>
          </w:p>
        </w:tc>
        <w:tc>
          <w:tcPr>
            <w:tcW w:w="1492" w:type="dxa"/>
          </w:tcPr>
          <w:p w:rsidR="009D2BD6" w:rsidRDefault="009D2BD6">
            <w:pPr>
              <w:pStyle w:val="EnvelopeReturn"/>
              <w:jc w:val="right"/>
              <w:rPr>
                <w:sz w:val="20"/>
              </w:rPr>
            </w:pPr>
          </w:p>
          <w:p w:rsidR="009D2BD6" w:rsidRDefault="009D2BD6">
            <w:pPr>
              <w:pStyle w:val="EnvelopeReturn"/>
              <w:rPr>
                <w:sz w:val="20"/>
              </w:rPr>
            </w:pPr>
          </w:p>
        </w:tc>
      </w:tr>
      <w:tr w:rsidR="009D2BD6" w:rsidTr="009D2BD6">
        <w:tc>
          <w:tcPr>
            <w:tcW w:w="5294" w:type="dxa"/>
            <w:hideMark/>
          </w:tcPr>
          <w:p w:rsidR="009D2BD6" w:rsidRDefault="009D2BD6" w:rsidP="009D2BD6">
            <w:pPr>
              <w:pStyle w:val="EnvelopeReturn"/>
              <w:numPr>
                <w:ilvl w:val="0"/>
                <w:numId w:val="30"/>
              </w:numPr>
              <w:rPr>
                <w:b/>
                <w:sz w:val="20"/>
              </w:rPr>
            </w:pPr>
            <w:r>
              <w:rPr>
                <w:b/>
                <w:sz w:val="20"/>
              </w:rPr>
              <w:lastRenderedPageBreak/>
              <w:t>Rope Knots</w:t>
            </w:r>
          </w:p>
          <w:p w:rsidR="009D2BD6" w:rsidRDefault="009D2BD6" w:rsidP="009D2BD6">
            <w:pPr>
              <w:pStyle w:val="EnvelopeReturn"/>
              <w:numPr>
                <w:ilvl w:val="1"/>
                <w:numId w:val="30"/>
              </w:numPr>
              <w:rPr>
                <w:sz w:val="20"/>
              </w:rPr>
            </w:pPr>
            <w:r>
              <w:rPr>
                <w:sz w:val="20"/>
              </w:rPr>
              <w:t>Types of rope knots</w:t>
            </w:r>
          </w:p>
          <w:p w:rsidR="009D2BD6" w:rsidRDefault="009D2BD6" w:rsidP="009D2BD6">
            <w:pPr>
              <w:pStyle w:val="EnvelopeReturn"/>
              <w:numPr>
                <w:ilvl w:val="1"/>
                <w:numId w:val="30"/>
              </w:numPr>
              <w:rPr>
                <w:sz w:val="20"/>
              </w:rPr>
            </w:pPr>
            <w:r>
              <w:rPr>
                <w:sz w:val="20"/>
              </w:rPr>
              <w:t>Ten basic rope knots</w:t>
            </w:r>
          </w:p>
          <w:p w:rsidR="009D2BD6" w:rsidRDefault="009D2BD6" w:rsidP="009D2BD6">
            <w:pPr>
              <w:pStyle w:val="EnvelopeReturn"/>
              <w:numPr>
                <w:ilvl w:val="1"/>
                <w:numId w:val="30"/>
              </w:numPr>
              <w:rPr>
                <w:sz w:val="20"/>
              </w:rPr>
            </w:pPr>
            <w:r>
              <w:rPr>
                <w:sz w:val="20"/>
              </w:rPr>
              <w:t>Activity #2- Tying the five basic rope knots</w:t>
            </w:r>
          </w:p>
        </w:tc>
        <w:tc>
          <w:tcPr>
            <w:tcW w:w="1260" w:type="dxa"/>
          </w:tcPr>
          <w:p w:rsidR="009D2BD6" w:rsidRDefault="009D2BD6">
            <w:pPr>
              <w:pStyle w:val="EnvelopeReturn"/>
              <w:rPr>
                <w:sz w:val="20"/>
              </w:rPr>
            </w:pPr>
          </w:p>
          <w:p w:rsidR="009D2BD6" w:rsidRDefault="009D2BD6">
            <w:pPr>
              <w:pStyle w:val="EnvelopeReturn"/>
              <w:rPr>
                <w:sz w:val="20"/>
              </w:rPr>
            </w:pPr>
            <w:r>
              <w:rPr>
                <w:sz w:val="20"/>
              </w:rPr>
              <w:t>Handout</w:t>
            </w:r>
          </w:p>
        </w:tc>
        <w:tc>
          <w:tcPr>
            <w:tcW w:w="1492" w:type="dxa"/>
          </w:tcPr>
          <w:p w:rsidR="009D2BD6" w:rsidRDefault="009D2BD6">
            <w:pPr>
              <w:pStyle w:val="EnvelopeReturn"/>
              <w:jc w:val="right"/>
              <w:rPr>
                <w:sz w:val="20"/>
              </w:rPr>
            </w:pPr>
          </w:p>
          <w:p w:rsidR="009D2BD6" w:rsidRDefault="009D2BD6">
            <w:pPr>
              <w:pStyle w:val="EnvelopeReturn"/>
              <w:rPr>
                <w:sz w:val="20"/>
              </w:rPr>
            </w:pPr>
          </w:p>
        </w:tc>
      </w:tr>
      <w:tr w:rsidR="009D2BD6" w:rsidTr="009D2BD6">
        <w:tc>
          <w:tcPr>
            <w:tcW w:w="5294" w:type="dxa"/>
            <w:hideMark/>
          </w:tcPr>
          <w:p w:rsidR="009D2BD6" w:rsidRDefault="009D2BD6" w:rsidP="009D2BD6">
            <w:pPr>
              <w:pStyle w:val="EnvelopeReturn"/>
              <w:numPr>
                <w:ilvl w:val="0"/>
                <w:numId w:val="30"/>
              </w:numPr>
              <w:rPr>
                <w:b/>
                <w:sz w:val="20"/>
              </w:rPr>
            </w:pPr>
            <w:r>
              <w:rPr>
                <w:b/>
                <w:sz w:val="20"/>
              </w:rPr>
              <w:t>Hand Signals</w:t>
            </w:r>
          </w:p>
          <w:p w:rsidR="009D2BD6" w:rsidRDefault="009D2BD6">
            <w:pPr>
              <w:pStyle w:val="EnvelopeReturn"/>
              <w:rPr>
                <w:sz w:val="20"/>
              </w:rPr>
            </w:pPr>
            <w:r>
              <w:rPr>
                <w:sz w:val="20"/>
              </w:rPr>
              <w:t xml:space="preserve">      10.1 Types of hand signals used in hoisting and </w:t>
            </w:r>
          </w:p>
          <w:p w:rsidR="009D2BD6" w:rsidRDefault="009D2BD6">
            <w:pPr>
              <w:pStyle w:val="EnvelopeReturn"/>
              <w:rPr>
                <w:sz w:val="20"/>
              </w:rPr>
            </w:pPr>
            <w:r>
              <w:rPr>
                <w:sz w:val="20"/>
              </w:rPr>
              <w:t xml:space="preserve">              rigging.</w:t>
            </w:r>
          </w:p>
          <w:p w:rsidR="009D2BD6" w:rsidRDefault="009D2BD6">
            <w:pPr>
              <w:pStyle w:val="EnvelopeReturn"/>
              <w:rPr>
                <w:sz w:val="20"/>
              </w:rPr>
            </w:pPr>
            <w:r>
              <w:rPr>
                <w:sz w:val="20"/>
              </w:rPr>
              <w:t xml:space="preserve">      10.2 Activity #3- Using proper hand signals to lift an </w:t>
            </w:r>
          </w:p>
          <w:p w:rsidR="009D2BD6" w:rsidRDefault="009D2BD6">
            <w:pPr>
              <w:pStyle w:val="EnvelopeReturn"/>
              <w:rPr>
                <w:sz w:val="20"/>
              </w:rPr>
            </w:pPr>
            <w:r>
              <w:rPr>
                <w:sz w:val="20"/>
              </w:rPr>
              <w:t xml:space="preserve">              object.</w:t>
            </w:r>
          </w:p>
        </w:tc>
        <w:tc>
          <w:tcPr>
            <w:tcW w:w="1260" w:type="dxa"/>
            <w:hideMark/>
          </w:tcPr>
          <w:p w:rsidR="009D2BD6" w:rsidRDefault="009D2BD6">
            <w:pPr>
              <w:pStyle w:val="EnvelopeReturn"/>
              <w:rPr>
                <w:sz w:val="20"/>
              </w:rPr>
            </w:pPr>
            <w:r>
              <w:rPr>
                <w:sz w:val="20"/>
              </w:rPr>
              <w:t>Hoisting Operation Cards</w:t>
            </w:r>
          </w:p>
        </w:tc>
        <w:tc>
          <w:tcPr>
            <w:tcW w:w="1492" w:type="dxa"/>
          </w:tcPr>
          <w:p w:rsidR="009D2BD6" w:rsidRDefault="009D2BD6">
            <w:pPr>
              <w:pStyle w:val="EnvelopeReturn"/>
              <w:rPr>
                <w:sz w:val="20"/>
              </w:rPr>
            </w:pPr>
          </w:p>
          <w:p w:rsidR="009D2BD6" w:rsidRDefault="009D2BD6">
            <w:pPr>
              <w:pStyle w:val="EnvelopeReturn"/>
              <w:rPr>
                <w:sz w:val="20"/>
              </w:rPr>
            </w:pPr>
          </w:p>
        </w:tc>
      </w:tr>
    </w:tbl>
    <w:p w:rsidR="009D2BD6" w:rsidRDefault="009D2BD6" w:rsidP="009D2BD6">
      <w:pPr>
        <w:rPr>
          <w:rFonts w:ascii="Arial" w:hAnsi="Arial"/>
        </w:rPr>
      </w:pPr>
    </w:p>
    <w:p w:rsidR="009D2BD6" w:rsidRDefault="009D2BD6" w:rsidP="009D2BD6">
      <w:pPr>
        <w:rPr>
          <w:rFonts w:ascii="Arial" w:hAnsi="Arial"/>
        </w:rPr>
      </w:pPr>
    </w:p>
    <w:p w:rsidR="009D2BD6" w:rsidRDefault="009D2BD6" w:rsidP="009D2BD6">
      <w:pPr>
        <w:rPr>
          <w:rFonts w:ascii="Arial" w:hAnsi="Arial"/>
          <w:b/>
        </w:rPr>
      </w:pPr>
      <w:r>
        <w:rPr>
          <w:rFonts w:ascii="Arial" w:hAnsi="Arial"/>
          <w:b/>
        </w:rPr>
        <w:t>VI.</w:t>
      </w:r>
      <w:r>
        <w:rPr>
          <w:rFonts w:ascii="Arial" w:hAnsi="Arial"/>
          <w:b/>
        </w:rPr>
        <w:tab/>
        <w:t>EVALUATION PROCESS/GRADING SYSTEM:</w:t>
      </w:r>
    </w:p>
    <w:p w:rsidR="009D2BD6" w:rsidRDefault="009D2BD6" w:rsidP="009D2BD6">
      <w:pPr>
        <w:rPr>
          <w:rFonts w:ascii="Arial" w:hAnsi="Arial"/>
          <w:b/>
        </w:rPr>
      </w:pPr>
    </w:p>
    <w:p w:rsidR="009D2BD6" w:rsidRDefault="009D2BD6" w:rsidP="009D2BD6">
      <w:pPr>
        <w:ind w:left="1440"/>
        <w:rPr>
          <w:rFonts w:ascii="Arial" w:hAnsi="Arial" w:cs="Arial"/>
        </w:rPr>
      </w:pPr>
      <w:r>
        <w:rPr>
          <w:rFonts w:ascii="Arial" w:hAnsi="Arial" w:cs="Arial"/>
        </w:rPr>
        <w:t>Quizzes ,Assignments &amp; Tests                45%</w:t>
      </w:r>
    </w:p>
    <w:p w:rsidR="009D2BD6" w:rsidRDefault="009D2BD6" w:rsidP="009D2BD6">
      <w:pPr>
        <w:ind w:left="1440"/>
        <w:rPr>
          <w:rFonts w:ascii="Arial" w:hAnsi="Arial" w:cs="Arial"/>
        </w:rPr>
      </w:pPr>
      <w:r>
        <w:rPr>
          <w:rFonts w:ascii="Arial" w:hAnsi="Arial" w:cs="Arial"/>
        </w:rPr>
        <w:t>Practical Tests                                         40%</w:t>
      </w:r>
    </w:p>
    <w:p w:rsidR="009D2BD6" w:rsidRDefault="009D2BD6" w:rsidP="009D2BD6">
      <w:pPr>
        <w:ind w:left="1440"/>
        <w:rPr>
          <w:rFonts w:ascii="Arial" w:hAnsi="Arial" w:cs="Arial"/>
          <w:u w:val="single"/>
        </w:rPr>
      </w:pPr>
      <w:r>
        <w:rPr>
          <w:rFonts w:ascii="Arial" w:hAnsi="Arial" w:cs="Arial"/>
          <w:u w:val="single"/>
        </w:rPr>
        <w:t>Attendance                                               15%</w:t>
      </w:r>
    </w:p>
    <w:p w:rsidR="009D2BD6" w:rsidRDefault="009D2BD6" w:rsidP="009D2BD6">
      <w:pPr>
        <w:ind w:left="1440"/>
      </w:pPr>
      <w:r>
        <w:t xml:space="preserve"> </w:t>
      </w:r>
    </w:p>
    <w:p w:rsidR="009D2BD6" w:rsidRDefault="009D2BD6" w:rsidP="009D2BD6">
      <w:pPr>
        <w:ind w:left="1440"/>
        <w:rPr>
          <w:rFonts w:ascii="Arial" w:hAnsi="Arial" w:cs="Arial"/>
        </w:rPr>
      </w:pPr>
      <w:r>
        <w:rPr>
          <w:rFonts w:ascii="Arial" w:hAnsi="Arial" w:cs="Arial"/>
        </w:rPr>
        <w:t>Total                                                       100%</w:t>
      </w:r>
    </w:p>
    <w:p w:rsidR="009D2BD6" w:rsidRDefault="009D2BD6" w:rsidP="009D2BD6">
      <w:pPr>
        <w:pStyle w:val="EnvelopeReturn"/>
        <w:tabs>
          <w:tab w:val="left" w:pos="783"/>
        </w:tabs>
        <w:ind w:left="108"/>
      </w:pPr>
    </w:p>
    <w:p w:rsidR="009D2BD6" w:rsidRDefault="009D2BD6" w:rsidP="009D2BD6">
      <w:pPr>
        <w:tabs>
          <w:tab w:val="left" w:pos="783"/>
        </w:tabs>
        <w:rPr>
          <w:rFonts w:ascii="Arial" w:hAnsi="Arial"/>
        </w:rPr>
      </w:pPr>
      <w:r>
        <w:rPr>
          <w:rFonts w:ascii="Arial" w:hAnsi="Arial"/>
        </w:rPr>
        <w:t>The following semester grades will be assigned to students:</w:t>
      </w:r>
    </w:p>
    <w:p w:rsidR="009D2BD6" w:rsidRDefault="009D2BD6" w:rsidP="009D2BD6">
      <w:pPr>
        <w:rPr>
          <w:rFonts w:ascii="Arial" w:hAnsi="Arial"/>
        </w:rPr>
      </w:pPr>
    </w:p>
    <w:p w:rsidR="009D2BD6" w:rsidRDefault="009D2BD6" w:rsidP="009D2BD6">
      <w:pPr>
        <w:ind w:firstLine="720"/>
        <w:rPr>
          <w:rFonts w:ascii="Arial" w:hAnsi="Arial" w:cs="Arial"/>
          <w:iCs/>
        </w:rPr>
      </w:pPr>
      <w:r>
        <w:rPr>
          <w:rFonts w:ascii="Arial" w:hAnsi="Arial" w:cs="Arial"/>
        </w:rPr>
        <w:t>Grade</w:t>
      </w:r>
      <w:r>
        <w:rPr>
          <w:rFonts w:ascii="Arial" w:hAnsi="Arial" w:cs="Arial"/>
          <w:b/>
          <w:lang w:val="en-GB"/>
        </w:rPr>
        <w:tab/>
      </w:r>
      <w:r>
        <w:rPr>
          <w:rFonts w:ascii="Arial" w:hAnsi="Arial" w:cs="Arial"/>
          <w:iCs/>
        </w:rPr>
        <w:tab/>
        <w:t xml:space="preserve">     </w:t>
      </w:r>
      <w:r>
        <w:rPr>
          <w:rFonts w:ascii="Arial" w:hAnsi="Arial" w:cs="Arial"/>
        </w:rPr>
        <w:t>Definition</w:t>
      </w:r>
      <w:r>
        <w:rPr>
          <w:rFonts w:ascii="Arial" w:hAnsi="Arial" w:cs="Arial"/>
          <w:b/>
          <w:lang w:val="en-GB"/>
        </w:rPr>
        <w:tab/>
      </w:r>
      <w:r>
        <w:rPr>
          <w:rFonts w:ascii="Arial" w:hAnsi="Arial" w:cs="Arial"/>
          <w:b/>
          <w:lang w:val="en-GB"/>
        </w:rPr>
        <w:tab/>
      </w:r>
      <w:r>
        <w:rPr>
          <w:rFonts w:ascii="Arial" w:hAnsi="Arial" w:cs="Arial"/>
          <w:b/>
          <w:lang w:val="en-GB"/>
        </w:rPr>
        <w:tab/>
        <w:t xml:space="preserve">             </w:t>
      </w:r>
      <w:r>
        <w:rPr>
          <w:rFonts w:ascii="Arial" w:hAnsi="Arial" w:cs="Arial"/>
          <w:iCs/>
        </w:rPr>
        <w:t>Grade Point Equivalent</w:t>
      </w:r>
    </w:p>
    <w:p w:rsidR="009D2BD6" w:rsidRDefault="009D2BD6" w:rsidP="009D2BD6">
      <w:pPr>
        <w:tabs>
          <w:tab w:val="left" w:pos="783"/>
          <w:tab w:val="left" w:pos="2484"/>
          <w:tab w:val="left" w:pos="7162"/>
        </w:tabs>
        <w:ind w:left="108"/>
        <w:rPr>
          <w:rFonts w:ascii="Arial" w:hAnsi="Arial" w:cs="Arial"/>
        </w:rPr>
      </w:pPr>
      <w:r>
        <w:rPr>
          <w:rFonts w:ascii="Arial" w:hAnsi="Arial" w:cs="Arial"/>
        </w:rPr>
        <w:tab/>
        <w:t>A+</w:t>
      </w:r>
      <w:r>
        <w:rPr>
          <w:rFonts w:ascii="Arial" w:hAnsi="Arial" w:cs="Arial"/>
        </w:rPr>
        <w:tab/>
        <w:t>90 – 100%</w:t>
      </w:r>
      <w:r>
        <w:rPr>
          <w:rFonts w:ascii="Arial" w:hAnsi="Arial" w:cs="Arial"/>
        </w:rPr>
        <w:tab/>
        <w:t>4.00</w:t>
      </w:r>
    </w:p>
    <w:p w:rsidR="009D2BD6" w:rsidRDefault="009D2BD6" w:rsidP="009D2BD6">
      <w:pPr>
        <w:tabs>
          <w:tab w:val="left" w:pos="783"/>
          <w:tab w:val="left" w:pos="2484"/>
          <w:tab w:val="left" w:pos="7162"/>
        </w:tabs>
        <w:ind w:left="108"/>
        <w:rPr>
          <w:rFonts w:ascii="Arial" w:hAnsi="Arial" w:cs="Arial"/>
        </w:rPr>
      </w:pPr>
      <w:r>
        <w:rPr>
          <w:rFonts w:ascii="Arial" w:hAnsi="Arial" w:cs="Arial"/>
        </w:rPr>
        <w:tab/>
        <w:t>A</w:t>
      </w:r>
      <w:r>
        <w:rPr>
          <w:rFonts w:ascii="Arial" w:hAnsi="Arial" w:cs="Arial"/>
        </w:rPr>
        <w:tab/>
        <w:t>80 – 89%</w:t>
      </w:r>
      <w:r>
        <w:rPr>
          <w:rFonts w:ascii="Arial" w:hAnsi="Arial" w:cs="Arial"/>
        </w:rPr>
        <w:tab/>
      </w:r>
    </w:p>
    <w:p w:rsidR="009D2BD6" w:rsidRDefault="009D2BD6" w:rsidP="009D2BD6">
      <w:pPr>
        <w:tabs>
          <w:tab w:val="left" w:pos="783"/>
          <w:tab w:val="left" w:pos="2484"/>
          <w:tab w:val="left" w:pos="7162"/>
        </w:tabs>
        <w:ind w:left="108"/>
        <w:rPr>
          <w:rFonts w:ascii="Arial" w:hAnsi="Arial" w:cs="Arial"/>
        </w:rPr>
      </w:pPr>
      <w:r>
        <w:rPr>
          <w:rFonts w:ascii="Arial" w:hAnsi="Arial" w:cs="Arial"/>
        </w:rPr>
        <w:tab/>
        <w:t>B</w:t>
      </w:r>
      <w:r>
        <w:rPr>
          <w:rFonts w:ascii="Arial" w:hAnsi="Arial" w:cs="Arial"/>
        </w:rPr>
        <w:tab/>
        <w:t>70 - 79%</w:t>
      </w:r>
      <w:r>
        <w:rPr>
          <w:rFonts w:ascii="Arial" w:hAnsi="Arial" w:cs="Arial"/>
        </w:rPr>
        <w:tab/>
        <w:t>3.00</w:t>
      </w:r>
    </w:p>
    <w:p w:rsidR="009D2BD6" w:rsidRDefault="009D2BD6" w:rsidP="009D2BD6">
      <w:pPr>
        <w:tabs>
          <w:tab w:val="left" w:pos="783"/>
          <w:tab w:val="left" w:pos="2484"/>
          <w:tab w:val="left" w:pos="7162"/>
        </w:tabs>
        <w:ind w:left="108"/>
        <w:rPr>
          <w:rFonts w:ascii="Arial" w:hAnsi="Arial" w:cs="Arial"/>
        </w:rPr>
      </w:pPr>
      <w:r>
        <w:rPr>
          <w:rFonts w:ascii="Arial" w:hAnsi="Arial" w:cs="Arial"/>
        </w:rPr>
        <w:tab/>
        <w:t>C</w:t>
      </w:r>
      <w:r>
        <w:rPr>
          <w:rFonts w:ascii="Arial" w:hAnsi="Arial" w:cs="Arial"/>
        </w:rPr>
        <w:tab/>
        <w:t>60 - 69%</w:t>
      </w:r>
      <w:r>
        <w:rPr>
          <w:rFonts w:ascii="Arial" w:hAnsi="Arial" w:cs="Arial"/>
        </w:rPr>
        <w:tab/>
        <w:t>2.00</w:t>
      </w:r>
    </w:p>
    <w:p w:rsidR="009D2BD6" w:rsidRDefault="009D2BD6" w:rsidP="009D2BD6">
      <w:pPr>
        <w:tabs>
          <w:tab w:val="left" w:pos="783"/>
          <w:tab w:val="left" w:pos="2484"/>
          <w:tab w:val="left" w:pos="7162"/>
        </w:tabs>
        <w:ind w:left="108"/>
        <w:rPr>
          <w:rFonts w:ascii="Arial" w:hAnsi="Arial" w:cs="Arial"/>
        </w:rPr>
      </w:pPr>
      <w:r>
        <w:rPr>
          <w:rFonts w:ascii="Arial" w:hAnsi="Arial" w:cs="Arial"/>
        </w:rPr>
        <w:tab/>
        <w:t>D</w:t>
      </w:r>
      <w:r>
        <w:rPr>
          <w:rFonts w:ascii="Arial" w:hAnsi="Arial" w:cs="Arial"/>
        </w:rPr>
        <w:tab/>
        <w:t>50 – 59%</w:t>
      </w:r>
      <w:r>
        <w:rPr>
          <w:rFonts w:ascii="Arial" w:hAnsi="Arial" w:cs="Arial"/>
        </w:rPr>
        <w:tab/>
        <w:t>1.00</w:t>
      </w:r>
    </w:p>
    <w:p w:rsidR="009D2BD6" w:rsidRDefault="009D2BD6" w:rsidP="009D2BD6">
      <w:pPr>
        <w:tabs>
          <w:tab w:val="left" w:pos="783"/>
          <w:tab w:val="left" w:pos="2484"/>
          <w:tab w:val="left" w:pos="7162"/>
        </w:tabs>
        <w:ind w:left="108"/>
        <w:rPr>
          <w:rFonts w:ascii="Arial" w:hAnsi="Arial" w:cs="Arial"/>
        </w:rPr>
      </w:pPr>
      <w:r>
        <w:rPr>
          <w:rFonts w:ascii="Arial" w:hAnsi="Arial" w:cs="Arial"/>
        </w:rPr>
        <w:tab/>
        <w:t>F (Fail)</w:t>
      </w:r>
      <w:r>
        <w:rPr>
          <w:rFonts w:ascii="Arial" w:hAnsi="Arial" w:cs="Arial"/>
        </w:rPr>
        <w:tab/>
        <w:t>49% and below</w:t>
      </w:r>
      <w:r>
        <w:rPr>
          <w:rFonts w:ascii="Arial" w:hAnsi="Arial" w:cs="Arial"/>
        </w:rPr>
        <w:tab/>
        <w:t>0.00</w:t>
      </w:r>
    </w:p>
    <w:p w:rsidR="009D2BD6" w:rsidRDefault="009D2BD6" w:rsidP="009D2BD6">
      <w:pPr>
        <w:tabs>
          <w:tab w:val="left" w:pos="783"/>
          <w:tab w:val="left" w:pos="2484"/>
          <w:tab w:val="left" w:pos="7162"/>
        </w:tabs>
        <w:ind w:left="108"/>
        <w:rPr>
          <w:rFonts w:ascii="Arial" w:hAnsi="Arial" w:cs="Arial"/>
        </w:rPr>
      </w:pPr>
      <w:r>
        <w:rPr>
          <w:rFonts w:ascii="Arial" w:hAnsi="Arial" w:cs="Arial"/>
        </w:rPr>
        <w:tab/>
      </w:r>
      <w:r>
        <w:rPr>
          <w:rFonts w:ascii="Arial" w:hAnsi="Arial" w:cs="Arial"/>
        </w:rPr>
        <w:tab/>
      </w:r>
      <w:r>
        <w:rPr>
          <w:rFonts w:ascii="Arial" w:hAnsi="Arial" w:cs="Arial"/>
        </w:rPr>
        <w:tab/>
      </w:r>
    </w:p>
    <w:p w:rsidR="009D2BD6" w:rsidRDefault="009D2BD6" w:rsidP="009D2BD6">
      <w:pPr>
        <w:tabs>
          <w:tab w:val="left" w:pos="783"/>
          <w:tab w:val="left" w:pos="1843"/>
          <w:tab w:val="left" w:pos="7162"/>
        </w:tabs>
        <w:ind w:left="108"/>
        <w:rPr>
          <w:rFonts w:ascii="Arial" w:hAnsi="Arial" w:cs="Arial"/>
        </w:rPr>
      </w:pPr>
      <w:r>
        <w:rPr>
          <w:rFonts w:ascii="Arial" w:hAnsi="Arial" w:cs="Arial"/>
        </w:rPr>
        <w:t>CR (Credit)</w:t>
      </w:r>
      <w:r>
        <w:rPr>
          <w:rFonts w:ascii="Arial" w:hAnsi="Arial" w:cs="Arial"/>
        </w:rPr>
        <w:tab/>
        <w:t>Credit for diploma requirements has been awarded.</w:t>
      </w:r>
      <w:r>
        <w:rPr>
          <w:rFonts w:ascii="Arial" w:hAnsi="Arial" w:cs="Arial"/>
        </w:rPr>
        <w:tab/>
      </w:r>
    </w:p>
    <w:p w:rsidR="009D2BD6" w:rsidRDefault="009D2BD6" w:rsidP="009D2BD6">
      <w:pPr>
        <w:tabs>
          <w:tab w:val="left" w:pos="1843"/>
          <w:tab w:val="left" w:pos="7162"/>
        </w:tabs>
        <w:ind w:left="1843" w:hanging="1735"/>
        <w:rPr>
          <w:rFonts w:ascii="Arial" w:hAnsi="Arial" w:cs="Arial"/>
        </w:rPr>
      </w:pPr>
      <w:r>
        <w:rPr>
          <w:rFonts w:ascii="Arial" w:hAnsi="Arial" w:cs="Arial"/>
        </w:rPr>
        <w:t>S</w:t>
      </w:r>
      <w:r>
        <w:rPr>
          <w:rFonts w:ascii="Arial" w:hAnsi="Arial" w:cs="Arial"/>
        </w:rPr>
        <w:tab/>
        <w:t>Satisfactory achievement in field /clinical placement or non graded subject area.</w:t>
      </w:r>
      <w:r>
        <w:rPr>
          <w:rFonts w:ascii="Arial" w:hAnsi="Arial" w:cs="Arial"/>
        </w:rPr>
        <w:tab/>
      </w:r>
    </w:p>
    <w:p w:rsidR="009D2BD6" w:rsidRDefault="009D2BD6" w:rsidP="009D2BD6">
      <w:pPr>
        <w:tabs>
          <w:tab w:val="left" w:pos="783"/>
          <w:tab w:val="left" w:pos="1843"/>
          <w:tab w:val="left" w:pos="7162"/>
        </w:tabs>
        <w:ind w:left="1843" w:hanging="1735"/>
        <w:rPr>
          <w:rFonts w:ascii="Arial" w:hAnsi="Arial" w:cs="Arial"/>
        </w:rPr>
      </w:pPr>
      <w:r>
        <w:rPr>
          <w:rFonts w:ascii="Arial" w:hAnsi="Arial" w:cs="Arial"/>
        </w:rPr>
        <w:t>U</w:t>
      </w:r>
      <w:r>
        <w:rPr>
          <w:rFonts w:ascii="Arial" w:hAnsi="Arial" w:cs="Arial"/>
        </w:rPr>
        <w:tab/>
      </w:r>
      <w:r>
        <w:rPr>
          <w:rFonts w:ascii="Arial" w:hAnsi="Arial" w:cs="Arial"/>
        </w:rPr>
        <w:tab/>
        <w:t>Unsatisfactory achievement in field/clinical placement or non-graded subject area.</w:t>
      </w:r>
      <w:r>
        <w:rPr>
          <w:rFonts w:ascii="Arial" w:hAnsi="Arial" w:cs="Arial"/>
        </w:rPr>
        <w:tab/>
      </w:r>
    </w:p>
    <w:p w:rsidR="009D2BD6" w:rsidRDefault="009D2BD6" w:rsidP="009D2BD6">
      <w:pPr>
        <w:tabs>
          <w:tab w:val="left" w:pos="783"/>
          <w:tab w:val="left" w:pos="1843"/>
          <w:tab w:val="left" w:pos="7162"/>
        </w:tabs>
        <w:ind w:left="1843" w:hanging="1735"/>
        <w:rPr>
          <w:rFonts w:ascii="Arial" w:hAnsi="Arial" w:cs="Arial"/>
        </w:rPr>
      </w:pPr>
      <w:r>
        <w:rPr>
          <w:rFonts w:ascii="Arial" w:hAnsi="Arial" w:cs="Arial"/>
        </w:rPr>
        <w:t>X</w:t>
      </w:r>
      <w:r>
        <w:rPr>
          <w:rFonts w:ascii="Arial" w:hAnsi="Arial" w:cs="Arial"/>
        </w:rPr>
        <w:tab/>
      </w:r>
      <w:r>
        <w:rPr>
          <w:rFonts w:ascii="Arial" w:hAnsi="Arial" w:cs="Arial"/>
        </w:rPr>
        <w:tab/>
        <w:t>A temporary grade limited to situations with extenuating circumstances giving a student additional time to complete the requirements for a course.</w:t>
      </w:r>
      <w:r>
        <w:rPr>
          <w:rFonts w:ascii="Arial" w:hAnsi="Arial" w:cs="Arial"/>
        </w:rPr>
        <w:tab/>
      </w:r>
    </w:p>
    <w:p w:rsidR="009D2BD6" w:rsidRDefault="009D2BD6" w:rsidP="009D2BD6">
      <w:pPr>
        <w:tabs>
          <w:tab w:val="left" w:pos="783"/>
          <w:tab w:val="left" w:pos="1843"/>
          <w:tab w:val="left" w:pos="7162"/>
        </w:tabs>
        <w:ind w:left="108"/>
        <w:rPr>
          <w:rFonts w:ascii="Arial" w:hAnsi="Arial" w:cs="Arial"/>
        </w:rPr>
      </w:pPr>
      <w:r>
        <w:rPr>
          <w:rFonts w:ascii="Arial" w:hAnsi="Arial" w:cs="Arial"/>
        </w:rPr>
        <w:t>NR</w:t>
      </w:r>
      <w:r>
        <w:rPr>
          <w:rFonts w:ascii="Arial" w:hAnsi="Arial" w:cs="Arial"/>
        </w:rPr>
        <w:tab/>
      </w:r>
      <w:r>
        <w:rPr>
          <w:rFonts w:ascii="Arial" w:hAnsi="Arial" w:cs="Arial"/>
        </w:rPr>
        <w:tab/>
        <w:t xml:space="preserve">Grade not reported to Registrar's office.  </w:t>
      </w:r>
      <w:r>
        <w:rPr>
          <w:rFonts w:ascii="Arial" w:hAnsi="Arial" w:cs="Arial"/>
        </w:rPr>
        <w:tab/>
      </w:r>
    </w:p>
    <w:p w:rsidR="009D2BD6" w:rsidRDefault="009D2BD6" w:rsidP="009D2BD6">
      <w:pPr>
        <w:tabs>
          <w:tab w:val="left" w:pos="783"/>
          <w:tab w:val="left" w:pos="1843"/>
          <w:tab w:val="left" w:pos="7162"/>
        </w:tabs>
        <w:ind w:left="1843" w:hanging="1735"/>
        <w:rPr>
          <w:rFonts w:ascii="Arial" w:hAnsi="Arial" w:cs="Arial"/>
        </w:rPr>
      </w:pPr>
      <w:r>
        <w:rPr>
          <w:rFonts w:ascii="Arial" w:hAnsi="Arial" w:cs="Arial"/>
        </w:rPr>
        <w:t>W</w:t>
      </w:r>
      <w:r>
        <w:rPr>
          <w:rFonts w:ascii="Arial" w:hAnsi="Arial" w:cs="Arial"/>
        </w:rPr>
        <w:tab/>
      </w:r>
      <w:r>
        <w:rPr>
          <w:rFonts w:ascii="Arial" w:hAnsi="Arial" w:cs="Arial"/>
        </w:rPr>
        <w:tab/>
        <w:t>Student has withdrawn from the course without academic penalty.</w:t>
      </w:r>
      <w:r>
        <w:rPr>
          <w:rFonts w:ascii="Arial" w:hAnsi="Arial" w:cs="Arial"/>
        </w:rPr>
        <w:tab/>
      </w:r>
    </w:p>
    <w:p w:rsidR="009D2BD6" w:rsidRDefault="009D2BD6" w:rsidP="009D2BD6">
      <w:pPr>
        <w:rPr>
          <w:rFonts w:ascii="Arial" w:hAnsi="Arial"/>
        </w:rPr>
      </w:pPr>
    </w:p>
    <w:p w:rsidR="009D2BD6" w:rsidRDefault="009D2BD6" w:rsidP="009D2BD6">
      <w:pPr>
        <w:jc w:val="center"/>
        <w:rPr>
          <w:rFonts w:ascii="Arial" w:hAnsi="Arial"/>
          <w:b/>
        </w:rPr>
      </w:pPr>
      <w:r>
        <w:rPr>
          <w:rFonts w:ascii="Arial" w:hAnsi="Arial"/>
          <w:b/>
        </w:rPr>
        <w:t xml:space="preserve">All late assignments (without documentation) </w:t>
      </w:r>
    </w:p>
    <w:p w:rsidR="009D2BD6" w:rsidRDefault="009D2BD6" w:rsidP="009D2BD6">
      <w:pPr>
        <w:jc w:val="center"/>
        <w:rPr>
          <w:rFonts w:ascii="Arial" w:hAnsi="Arial"/>
          <w:b/>
        </w:rPr>
      </w:pPr>
      <w:r>
        <w:rPr>
          <w:rFonts w:ascii="Arial" w:hAnsi="Arial"/>
          <w:b/>
        </w:rPr>
        <w:t>will receive a maximum grade of C (60%).</w:t>
      </w:r>
    </w:p>
    <w:p w:rsidR="009D2BD6" w:rsidRDefault="009D2BD6" w:rsidP="009D2BD6">
      <w:pPr>
        <w:ind w:left="709" w:hanging="142"/>
        <w:rPr>
          <w:rFonts w:ascii="Arial" w:hAnsi="Arial"/>
        </w:rPr>
      </w:pPr>
    </w:p>
    <w:p w:rsidR="009D2BD6" w:rsidRDefault="009D2BD6" w:rsidP="009D2BD6">
      <w:pPr>
        <w:ind w:left="709" w:hanging="142"/>
        <w:rPr>
          <w:rFonts w:ascii="Arial" w:hAnsi="Arial"/>
        </w:rPr>
      </w:pPr>
    </w:p>
    <w:p w:rsidR="009D2BD6" w:rsidRDefault="009D2BD6" w:rsidP="009D2BD6">
      <w:pPr>
        <w:ind w:left="709" w:hanging="142"/>
        <w:rPr>
          <w:rFonts w:ascii="Arial" w:hAnsi="Arial"/>
        </w:rPr>
      </w:pPr>
    </w:p>
    <w:p w:rsidR="009D2BD6" w:rsidRDefault="009D2BD6" w:rsidP="009D2BD6">
      <w:pPr>
        <w:ind w:left="709" w:hanging="142"/>
        <w:rPr>
          <w:rFonts w:ascii="Arial" w:hAnsi="Arial"/>
        </w:rPr>
      </w:pPr>
    </w:p>
    <w:p w:rsidR="009D2BD6" w:rsidRDefault="009D2BD6" w:rsidP="009D2BD6">
      <w:pPr>
        <w:ind w:left="709" w:hanging="142"/>
        <w:rPr>
          <w:rFonts w:ascii="Arial" w:hAnsi="Arial"/>
        </w:rPr>
      </w:pPr>
    </w:p>
    <w:p w:rsidR="009D2BD6" w:rsidRDefault="009D2BD6" w:rsidP="009D2BD6">
      <w:pPr>
        <w:ind w:left="709" w:hanging="142"/>
        <w:rPr>
          <w:rFonts w:ascii="Arial" w:hAnsi="Arial"/>
        </w:rPr>
      </w:pPr>
    </w:p>
    <w:p w:rsidR="009D2BD6" w:rsidRDefault="009D2BD6" w:rsidP="009D2BD6">
      <w:pPr>
        <w:ind w:left="709" w:hanging="142"/>
        <w:rPr>
          <w:rFonts w:ascii="Arial" w:hAnsi="Arial"/>
        </w:rPr>
      </w:pPr>
    </w:p>
    <w:p w:rsidR="009D2BD6" w:rsidRDefault="009D2BD6" w:rsidP="009D2BD6">
      <w:pPr>
        <w:ind w:left="709" w:hanging="142"/>
        <w:rPr>
          <w:rFonts w:ascii="Arial" w:hAnsi="Arial"/>
        </w:rPr>
      </w:pPr>
    </w:p>
    <w:p w:rsidR="009D2BD6" w:rsidRDefault="009D2BD6" w:rsidP="009D2BD6">
      <w:pPr>
        <w:ind w:left="709" w:hanging="142"/>
        <w:rPr>
          <w:rFonts w:ascii="Arial" w:hAnsi="Arial"/>
        </w:rPr>
      </w:pPr>
    </w:p>
    <w:tbl>
      <w:tblPr>
        <w:tblW w:w="0" w:type="auto"/>
        <w:tblLayout w:type="fixed"/>
        <w:tblLook w:val="04A0" w:firstRow="1" w:lastRow="0" w:firstColumn="1" w:lastColumn="0" w:noHBand="0" w:noVBand="1"/>
      </w:tblPr>
      <w:tblGrid>
        <w:gridCol w:w="675"/>
        <w:gridCol w:w="8163"/>
        <w:gridCol w:w="18"/>
      </w:tblGrid>
      <w:tr w:rsidR="009D2BD6" w:rsidTr="009D2BD6">
        <w:trPr>
          <w:cantSplit/>
        </w:trPr>
        <w:tc>
          <w:tcPr>
            <w:tcW w:w="675" w:type="dxa"/>
            <w:hideMark/>
          </w:tcPr>
          <w:p w:rsidR="009D2BD6" w:rsidRDefault="009D2BD6">
            <w:pPr>
              <w:rPr>
                <w:rFonts w:ascii="Arial" w:hAnsi="Arial" w:cs="Arial"/>
                <w:b/>
              </w:rPr>
            </w:pPr>
            <w:r>
              <w:rPr>
                <w:rFonts w:ascii="Arial" w:hAnsi="Arial" w:cs="Arial"/>
                <w:b/>
              </w:rPr>
              <w:t>VII.</w:t>
            </w:r>
          </w:p>
        </w:tc>
        <w:tc>
          <w:tcPr>
            <w:tcW w:w="8181" w:type="dxa"/>
            <w:gridSpan w:val="2"/>
            <w:hideMark/>
          </w:tcPr>
          <w:p w:rsidR="009D2BD6" w:rsidRDefault="009D2BD6">
            <w:pPr>
              <w:rPr>
                <w:rFonts w:ascii="Arial" w:hAnsi="Arial" w:cs="Arial"/>
                <w:b/>
              </w:rPr>
            </w:pPr>
            <w:r>
              <w:rPr>
                <w:rFonts w:ascii="Arial" w:hAnsi="Arial" w:cs="Arial"/>
                <w:b/>
              </w:rPr>
              <w:t>SPECIAL NOTES:</w:t>
            </w:r>
          </w:p>
        </w:tc>
      </w:tr>
      <w:tr w:rsidR="009D2BD6" w:rsidTr="009D2BD6">
        <w:trPr>
          <w:gridAfter w:val="1"/>
          <w:wAfter w:w="18" w:type="dxa"/>
          <w:cantSplit/>
        </w:trPr>
        <w:tc>
          <w:tcPr>
            <w:tcW w:w="8838" w:type="dxa"/>
            <w:gridSpan w:val="2"/>
          </w:tcPr>
          <w:p w:rsidR="009D2BD6" w:rsidRDefault="009D2BD6">
            <w:pPr>
              <w:rPr>
                <w:rFonts w:ascii="Arial" w:hAnsi="Arial"/>
                <w:u w:val="single"/>
              </w:rPr>
            </w:pPr>
          </w:p>
        </w:tc>
      </w:tr>
      <w:tr w:rsidR="009D2BD6" w:rsidTr="009D2BD6">
        <w:trPr>
          <w:gridAfter w:val="1"/>
          <w:wAfter w:w="18" w:type="dxa"/>
          <w:cantSplit/>
        </w:trPr>
        <w:tc>
          <w:tcPr>
            <w:tcW w:w="8838" w:type="dxa"/>
            <w:gridSpan w:val="2"/>
          </w:tcPr>
          <w:p w:rsidR="009D2BD6" w:rsidRDefault="009D2BD6">
            <w:pPr>
              <w:rPr>
                <w:rFonts w:ascii="Arial" w:hAnsi="Arial" w:cs="Arial"/>
                <w:szCs w:val="24"/>
                <w:u w:val="single"/>
              </w:rPr>
            </w:pPr>
            <w:r>
              <w:rPr>
                <w:rFonts w:ascii="Arial" w:hAnsi="Arial" w:cs="Arial"/>
                <w:szCs w:val="24"/>
                <w:u w:val="single"/>
              </w:rPr>
              <w:t>Attendance:</w:t>
            </w:r>
          </w:p>
          <w:p w:rsidR="009D2BD6" w:rsidRDefault="009D2BD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D2BD6" w:rsidRDefault="009D2BD6">
            <w:pPr>
              <w:rPr>
                <w:rFonts w:ascii="Arial" w:hAnsi="Arial"/>
              </w:rPr>
            </w:pPr>
          </w:p>
        </w:tc>
      </w:tr>
    </w:tbl>
    <w:p w:rsidR="009D2BD6" w:rsidRDefault="009D2BD6" w:rsidP="009D2BD6">
      <w:pPr>
        <w:ind w:left="709" w:hanging="142"/>
        <w:rPr>
          <w:rFonts w:ascii="Arial" w:hAnsi="Arial"/>
        </w:rPr>
      </w:pPr>
    </w:p>
    <w:tbl>
      <w:tblPr>
        <w:tblW w:w="0" w:type="auto"/>
        <w:tblLayout w:type="fixed"/>
        <w:tblLook w:val="04A0" w:firstRow="1" w:lastRow="0" w:firstColumn="1" w:lastColumn="0" w:noHBand="0" w:noVBand="1"/>
      </w:tblPr>
      <w:tblGrid>
        <w:gridCol w:w="675"/>
        <w:gridCol w:w="8181"/>
      </w:tblGrid>
      <w:tr w:rsidR="009D2BD6" w:rsidTr="009D2BD6">
        <w:trPr>
          <w:cantSplit/>
        </w:trPr>
        <w:tc>
          <w:tcPr>
            <w:tcW w:w="675" w:type="dxa"/>
            <w:hideMark/>
          </w:tcPr>
          <w:p w:rsidR="009D2BD6" w:rsidRDefault="009D2BD6">
            <w:pPr>
              <w:rPr>
                <w:rFonts w:ascii="Arial" w:hAnsi="Arial"/>
                <w:b/>
              </w:rPr>
            </w:pPr>
            <w:r>
              <w:rPr>
                <w:rFonts w:ascii="Arial" w:hAnsi="Arial"/>
                <w:b/>
              </w:rPr>
              <w:t>VIII.</w:t>
            </w:r>
          </w:p>
        </w:tc>
        <w:tc>
          <w:tcPr>
            <w:tcW w:w="8181" w:type="dxa"/>
          </w:tcPr>
          <w:p w:rsidR="009D2BD6" w:rsidRDefault="009D2BD6">
            <w:pPr>
              <w:rPr>
                <w:rFonts w:ascii="Arial" w:hAnsi="Arial"/>
                <w:b/>
              </w:rPr>
            </w:pPr>
            <w:r>
              <w:rPr>
                <w:rFonts w:ascii="Arial" w:hAnsi="Arial"/>
                <w:b/>
              </w:rPr>
              <w:t>COURSE OUTLINE ADDENDUM:</w:t>
            </w:r>
          </w:p>
          <w:p w:rsidR="009D2BD6" w:rsidRDefault="009D2BD6">
            <w:pPr>
              <w:rPr>
                <w:rFonts w:ascii="Arial" w:hAnsi="Arial"/>
                <w:b/>
              </w:rPr>
            </w:pPr>
          </w:p>
        </w:tc>
      </w:tr>
      <w:tr w:rsidR="009D2BD6" w:rsidTr="009D2BD6">
        <w:trPr>
          <w:cantSplit/>
        </w:trPr>
        <w:tc>
          <w:tcPr>
            <w:tcW w:w="675" w:type="dxa"/>
          </w:tcPr>
          <w:p w:rsidR="009D2BD6" w:rsidRDefault="009D2BD6">
            <w:pPr>
              <w:rPr>
                <w:rFonts w:ascii="Arial" w:hAnsi="Arial"/>
              </w:rPr>
            </w:pPr>
          </w:p>
        </w:tc>
        <w:tc>
          <w:tcPr>
            <w:tcW w:w="8181" w:type="dxa"/>
            <w:hideMark/>
          </w:tcPr>
          <w:p w:rsidR="009D2BD6" w:rsidRDefault="009D2BD6">
            <w:pPr>
              <w:rPr>
                <w:rFonts w:ascii="Arial" w:hAnsi="Arial"/>
              </w:rPr>
            </w:pPr>
            <w:r>
              <w:rPr>
                <w:rFonts w:ascii="Arial" w:hAnsi="Arial"/>
              </w:rPr>
              <w:t>The provisions contained in the addendum located on the portal form part of this course outline.</w:t>
            </w:r>
          </w:p>
        </w:tc>
      </w:tr>
    </w:tbl>
    <w:p w:rsidR="009D2BD6" w:rsidRDefault="009D2BD6" w:rsidP="009D2BD6">
      <w:pPr>
        <w:pStyle w:val="EnvelopeReturn"/>
        <w:rPr>
          <w:b/>
        </w:rPr>
      </w:pPr>
    </w:p>
    <w:p w:rsidR="009D2BD6" w:rsidRDefault="009D2BD6" w:rsidP="009D2BD6">
      <w:pPr>
        <w:pStyle w:val="EnvelopeReturn"/>
        <w:ind w:left="720"/>
        <w:rPr>
          <w:b/>
        </w:rPr>
      </w:pPr>
      <w:r>
        <w:rPr>
          <w:b/>
        </w:rPr>
        <w:t>The professor reserves the right to modify this course outline at any time, based on the needs of the learner.</w:t>
      </w:r>
    </w:p>
    <w:p w:rsidR="009D2BD6" w:rsidRDefault="009D2BD6" w:rsidP="009D2BD6">
      <w:pPr>
        <w:pStyle w:val="EnvelopeReturn"/>
      </w:pPr>
    </w:p>
    <w:p w:rsidR="009D2BD6" w:rsidRDefault="009D2BD6" w:rsidP="009D2BD6">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8E" w:rsidRDefault="00812D8E">
      <w:r>
        <w:separator/>
      </w:r>
    </w:p>
  </w:endnote>
  <w:endnote w:type="continuationSeparator" w:id="0">
    <w:p w:rsidR="00812D8E" w:rsidRDefault="0081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8E" w:rsidRDefault="00812D8E">
      <w:r>
        <w:separator/>
      </w:r>
    </w:p>
  </w:footnote>
  <w:footnote w:type="continuationSeparator" w:id="0">
    <w:p w:rsidR="00812D8E" w:rsidRDefault="00812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C11A8">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D2BD6" w:rsidP="00243A34">
          <w:pPr>
            <w:rPr>
              <w:rFonts w:ascii="Arial" w:hAnsi="Arial"/>
              <w:snapToGrid w:val="0"/>
            </w:rPr>
          </w:pPr>
          <w:r w:rsidRPr="009D2BD6">
            <w:rPr>
              <w:rFonts w:ascii="Arial" w:hAnsi="Arial"/>
              <w:snapToGrid w:val="0"/>
            </w:rPr>
            <w:t>Rigging, Hoisting and Material Handling</w:t>
          </w:r>
        </w:p>
      </w:tc>
      <w:tc>
        <w:tcPr>
          <w:tcW w:w="1134" w:type="dxa"/>
        </w:tcPr>
        <w:p w:rsidR="0005601D" w:rsidRDefault="0005601D">
          <w:pPr>
            <w:pStyle w:val="Header"/>
            <w:jc w:val="center"/>
            <w:rPr>
              <w:rFonts w:ascii="Arial" w:hAnsi="Arial"/>
              <w:snapToGrid w:val="0"/>
            </w:rPr>
          </w:pPr>
        </w:p>
      </w:tc>
      <w:tc>
        <w:tcPr>
          <w:tcW w:w="3928" w:type="dxa"/>
        </w:tcPr>
        <w:p w:rsidR="009D2BD6" w:rsidRDefault="009D2BD6" w:rsidP="009D2BD6">
          <w:pPr>
            <w:pStyle w:val="Header"/>
            <w:jc w:val="right"/>
            <w:rPr>
              <w:rFonts w:ascii="Arial" w:hAnsi="Arial"/>
            </w:rPr>
          </w:pPr>
        </w:p>
        <w:p w:rsidR="0005601D" w:rsidRDefault="009D2BD6" w:rsidP="009D2BD6">
          <w:pPr>
            <w:pStyle w:val="Header"/>
            <w:jc w:val="right"/>
            <w:rPr>
              <w:rFonts w:ascii="Arial" w:hAnsi="Arial"/>
              <w:snapToGrid w:val="0"/>
            </w:rPr>
          </w:pPr>
          <w:r>
            <w:rPr>
              <w:rFonts w:ascii="Arial" w:hAnsi="Arial"/>
            </w:rPr>
            <w:t>CCT0101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3CA"/>
    <w:multiLevelType w:val="hybridMultilevel"/>
    <w:tmpl w:val="EFB6D3A2"/>
    <w:lvl w:ilvl="0" w:tplc="9A901862">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
    <w:nsid w:val="016521DB"/>
    <w:multiLevelType w:val="hybridMultilevel"/>
    <w:tmpl w:val="028C172A"/>
    <w:lvl w:ilvl="0" w:tplc="F718E64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1B6362"/>
    <w:multiLevelType w:val="hybridMultilevel"/>
    <w:tmpl w:val="FF9A47D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97573D"/>
    <w:multiLevelType w:val="multilevel"/>
    <w:tmpl w:val="C8DC52F4"/>
    <w:lvl w:ilvl="0">
      <w:start w:val="1"/>
      <w:numFmt w:val="decimal"/>
      <w:lvlText w:val="%1."/>
      <w:lvlJc w:val="left"/>
      <w:pPr>
        <w:tabs>
          <w:tab w:val="num" w:pos="420"/>
        </w:tabs>
        <w:ind w:left="420" w:hanging="360"/>
      </w:pPr>
    </w:lvl>
    <w:lvl w:ilvl="1">
      <w:start w:val="1"/>
      <w:numFmt w:val="decimal"/>
      <w:isLgl/>
      <w:lvlText w:val="%1.%2"/>
      <w:lvlJc w:val="left"/>
      <w:pPr>
        <w:tabs>
          <w:tab w:val="num" w:pos="780"/>
        </w:tabs>
        <w:ind w:left="780" w:hanging="36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1860"/>
        </w:tabs>
        <w:ind w:left="1860" w:hanging="720"/>
      </w:pPr>
    </w:lvl>
    <w:lvl w:ilvl="4">
      <w:start w:val="1"/>
      <w:numFmt w:val="decimal"/>
      <w:isLgl/>
      <w:lvlText w:val="%1.%2.%3.%4.%5"/>
      <w:lvlJc w:val="left"/>
      <w:pPr>
        <w:tabs>
          <w:tab w:val="num" w:pos="2580"/>
        </w:tabs>
        <w:ind w:left="2580" w:hanging="1080"/>
      </w:pPr>
    </w:lvl>
    <w:lvl w:ilvl="5">
      <w:start w:val="1"/>
      <w:numFmt w:val="decimal"/>
      <w:isLgl/>
      <w:lvlText w:val="%1.%2.%3.%4.%5.%6"/>
      <w:lvlJc w:val="left"/>
      <w:pPr>
        <w:tabs>
          <w:tab w:val="num" w:pos="2940"/>
        </w:tabs>
        <w:ind w:left="2940" w:hanging="1080"/>
      </w:pPr>
    </w:lvl>
    <w:lvl w:ilvl="6">
      <w:start w:val="1"/>
      <w:numFmt w:val="decimal"/>
      <w:isLgl/>
      <w:lvlText w:val="%1.%2.%3.%4.%5.%6.%7"/>
      <w:lvlJc w:val="left"/>
      <w:pPr>
        <w:tabs>
          <w:tab w:val="num" w:pos="3660"/>
        </w:tabs>
        <w:ind w:left="3660" w:hanging="1440"/>
      </w:pPr>
    </w:lvl>
    <w:lvl w:ilvl="7">
      <w:start w:val="1"/>
      <w:numFmt w:val="decimal"/>
      <w:isLgl/>
      <w:lvlText w:val="%1.%2.%3.%4.%5.%6.%7.%8"/>
      <w:lvlJc w:val="left"/>
      <w:pPr>
        <w:tabs>
          <w:tab w:val="num" w:pos="4020"/>
        </w:tabs>
        <w:ind w:left="4020" w:hanging="1440"/>
      </w:pPr>
    </w:lvl>
    <w:lvl w:ilvl="8">
      <w:start w:val="1"/>
      <w:numFmt w:val="decimal"/>
      <w:isLgl/>
      <w:lvlText w:val="%1.%2.%3.%4.%5.%6.%7.%8.%9"/>
      <w:lvlJc w:val="left"/>
      <w:pPr>
        <w:tabs>
          <w:tab w:val="num" w:pos="4740"/>
        </w:tabs>
        <w:ind w:left="4740" w:hanging="1800"/>
      </w:pPr>
    </w:lvl>
  </w:abstractNum>
  <w:abstractNum w:abstractNumId="10">
    <w:nsid w:val="23AF1DE5"/>
    <w:multiLevelType w:val="hybridMultilevel"/>
    <w:tmpl w:val="5B820426"/>
    <w:lvl w:ilvl="0" w:tplc="1009000F">
      <w:start w:val="1"/>
      <w:numFmt w:val="decimal"/>
      <w:lvlText w:val="%1."/>
      <w:lvlJc w:val="left"/>
      <w:pPr>
        <w:ind w:left="360" w:hanging="360"/>
      </w:pPr>
    </w:lvl>
    <w:lvl w:ilvl="1" w:tplc="63042D2A">
      <w:start w:val="2"/>
      <w:numFmt w:val="lowerLetter"/>
      <w:lvlText w:val="%2)"/>
      <w:lvlJc w:val="left"/>
      <w:pPr>
        <w:ind w:left="1135" w:hanging="360"/>
      </w:pPr>
      <w:rPr>
        <w:b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7AB0652"/>
    <w:multiLevelType w:val="hybridMultilevel"/>
    <w:tmpl w:val="273A694E"/>
    <w:lvl w:ilvl="0" w:tplc="4998AAC2">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B87F78"/>
    <w:multiLevelType w:val="hybridMultilevel"/>
    <w:tmpl w:val="DB04C884"/>
    <w:lvl w:ilvl="0" w:tplc="4998AAC2">
      <w:start w:val="4"/>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17E4E8B"/>
    <w:multiLevelType w:val="multilevel"/>
    <w:tmpl w:val="ECE821AA"/>
    <w:lvl w:ilvl="0">
      <w:start w:val="2"/>
      <w:numFmt w:val="decimal"/>
      <w:lvlText w:val="%1."/>
      <w:lvlJc w:val="left"/>
      <w:pPr>
        <w:tabs>
          <w:tab w:val="num" w:pos="420"/>
        </w:tabs>
        <w:ind w:left="420" w:hanging="360"/>
      </w:pPr>
    </w:lvl>
    <w:lvl w:ilvl="1">
      <w:start w:val="1"/>
      <w:numFmt w:val="decimal"/>
      <w:isLgl/>
      <w:lvlText w:val="%1.%2"/>
      <w:lvlJc w:val="left"/>
      <w:pPr>
        <w:tabs>
          <w:tab w:val="num" w:pos="780"/>
        </w:tabs>
        <w:ind w:left="780" w:hanging="36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1860"/>
        </w:tabs>
        <w:ind w:left="1860" w:hanging="720"/>
      </w:pPr>
    </w:lvl>
    <w:lvl w:ilvl="4">
      <w:start w:val="1"/>
      <w:numFmt w:val="decimal"/>
      <w:isLgl/>
      <w:lvlText w:val="%1.%2.%3.%4.%5"/>
      <w:lvlJc w:val="left"/>
      <w:pPr>
        <w:tabs>
          <w:tab w:val="num" w:pos="2580"/>
        </w:tabs>
        <w:ind w:left="2580" w:hanging="1080"/>
      </w:pPr>
    </w:lvl>
    <w:lvl w:ilvl="5">
      <w:start w:val="1"/>
      <w:numFmt w:val="decimal"/>
      <w:isLgl/>
      <w:lvlText w:val="%1.%2.%3.%4.%5.%6"/>
      <w:lvlJc w:val="left"/>
      <w:pPr>
        <w:tabs>
          <w:tab w:val="num" w:pos="2940"/>
        </w:tabs>
        <w:ind w:left="2940" w:hanging="1080"/>
      </w:pPr>
    </w:lvl>
    <w:lvl w:ilvl="6">
      <w:start w:val="1"/>
      <w:numFmt w:val="decimal"/>
      <w:isLgl/>
      <w:lvlText w:val="%1.%2.%3.%4.%5.%6.%7"/>
      <w:lvlJc w:val="left"/>
      <w:pPr>
        <w:tabs>
          <w:tab w:val="num" w:pos="3660"/>
        </w:tabs>
        <w:ind w:left="3660" w:hanging="1440"/>
      </w:pPr>
    </w:lvl>
    <w:lvl w:ilvl="7">
      <w:start w:val="1"/>
      <w:numFmt w:val="decimal"/>
      <w:isLgl/>
      <w:lvlText w:val="%1.%2.%3.%4.%5.%6.%7.%8"/>
      <w:lvlJc w:val="left"/>
      <w:pPr>
        <w:tabs>
          <w:tab w:val="num" w:pos="4020"/>
        </w:tabs>
        <w:ind w:left="4020" w:hanging="1440"/>
      </w:pPr>
    </w:lvl>
    <w:lvl w:ilvl="8">
      <w:start w:val="1"/>
      <w:numFmt w:val="decimal"/>
      <w:isLgl/>
      <w:lvlText w:val="%1.%2.%3.%4.%5.%6.%7.%8.%9"/>
      <w:lvlJc w:val="left"/>
      <w:pPr>
        <w:tabs>
          <w:tab w:val="num" w:pos="4740"/>
        </w:tabs>
        <w:ind w:left="4740" w:hanging="180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8"/>
  </w:num>
  <w:num w:numId="3">
    <w:abstractNumId w:val="14"/>
  </w:num>
  <w:num w:numId="4">
    <w:abstractNumId w:val="24"/>
  </w:num>
  <w:num w:numId="5">
    <w:abstractNumId w:val="29"/>
  </w:num>
  <w:num w:numId="6">
    <w:abstractNumId w:val="6"/>
  </w:num>
  <w:num w:numId="7">
    <w:abstractNumId w:val="3"/>
  </w:num>
  <w:num w:numId="8">
    <w:abstractNumId w:val="22"/>
  </w:num>
  <w:num w:numId="9">
    <w:abstractNumId w:val="25"/>
  </w:num>
  <w:num w:numId="10">
    <w:abstractNumId w:val="7"/>
  </w:num>
  <w:num w:numId="11">
    <w:abstractNumId w:val="20"/>
  </w:num>
  <w:num w:numId="12">
    <w:abstractNumId w:val="2"/>
  </w:num>
  <w:num w:numId="13">
    <w:abstractNumId w:val="26"/>
  </w:num>
  <w:num w:numId="14">
    <w:abstractNumId w:val="8"/>
  </w:num>
  <w:num w:numId="15">
    <w:abstractNumId w:val="17"/>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C11A8"/>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12D8E"/>
    <w:rsid w:val="00864F0E"/>
    <w:rsid w:val="008659BB"/>
    <w:rsid w:val="00867048"/>
    <w:rsid w:val="00925C82"/>
    <w:rsid w:val="00994B52"/>
    <w:rsid w:val="009B4E4F"/>
    <w:rsid w:val="009B5B24"/>
    <w:rsid w:val="009D2BD6"/>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801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14805607">
      <w:bodyDiv w:val="1"/>
      <w:marLeft w:val="0"/>
      <w:marRight w:val="0"/>
      <w:marTop w:val="0"/>
      <w:marBottom w:val="0"/>
      <w:divBdr>
        <w:top w:val="none" w:sz="0" w:space="0" w:color="auto"/>
        <w:left w:val="none" w:sz="0" w:space="0" w:color="auto"/>
        <w:bottom w:val="none" w:sz="0" w:space="0" w:color="auto"/>
        <w:right w:val="none" w:sz="0" w:space="0" w:color="auto"/>
      </w:divBdr>
    </w:div>
    <w:div w:id="71847707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0731667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57CF2-395F-48A8-A5FF-7CE316B6D7DD}"/>
</file>

<file path=customXml/itemProps2.xml><?xml version="1.0" encoding="utf-8"?>
<ds:datastoreItem xmlns:ds="http://schemas.openxmlformats.org/officeDocument/2006/customXml" ds:itemID="{939F357C-6833-4DFC-B4E0-1A3B988DA3D4}"/>
</file>

<file path=customXml/itemProps3.xml><?xml version="1.0" encoding="utf-8"?>
<ds:datastoreItem xmlns:ds="http://schemas.openxmlformats.org/officeDocument/2006/customXml" ds:itemID="{13C41780-4019-4E68-8FDE-8D471164971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1541</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2013-09-18T19:21:00Z</dcterms:created>
  <dcterms:modified xsi:type="dcterms:W3CDTF">2013-09-18T19:21:00Z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1329200</vt:r8>
  </property>
</Properties>
</file>